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41802EDD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2DB08480">
            <wp:extent cx="1059180" cy="274320"/>
            <wp:effectExtent l="0" t="0" r="7620" b="0"/>
            <wp:docPr id="546810215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06C4BDF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5531BB3F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5B331DEE" w:rsidR="00FE71CE" w:rsidRPr="006D7895" w:rsidRDefault="003E5FC0" w:rsidP="69B11F94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626">
        <w:rPr>
          <w:rFonts w:ascii="Arial" w:hAnsi="Arial" w:cs="Arial"/>
          <w:b/>
        </w:rPr>
        <w:tab/>
      </w:r>
      <w:r w:rsidR="00BB6128">
        <w:rPr>
          <w:rFonts w:ascii="Arial" w:hAnsi="Arial" w:cs="Arial"/>
          <w:b/>
          <w:bCs/>
        </w:rPr>
        <w:t xml:space="preserve">     </w:t>
      </w:r>
      <w:r w:rsidR="00AE107F">
        <w:rPr>
          <w:rFonts w:ascii="Arial" w:hAnsi="Arial" w:cs="Arial"/>
          <w:b/>
          <w:bCs/>
        </w:rPr>
        <w:t>9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866C6F">
        <w:rPr>
          <w:rFonts w:ascii="Arial" w:eastAsia="Arial" w:hAnsi="Arial" w:cs="Arial"/>
          <w:b/>
          <w:bCs/>
        </w:rPr>
        <w:t>října</w:t>
      </w:r>
      <w:r w:rsidR="007C47D0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2020</w:t>
      </w:r>
    </w:p>
    <w:p w14:paraId="5DAB6C7B" w14:textId="77777777" w:rsidR="00FE71CE" w:rsidRPr="005845C9" w:rsidRDefault="00FE71CE" w:rsidP="00241F90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783223E9" w14:textId="20CE8C81" w:rsidR="087F1C74" w:rsidRDefault="001C50DB" w:rsidP="787D9500">
      <w:pPr>
        <w:spacing w:after="0" w:line="320" w:lineRule="atLeast"/>
        <w:jc w:val="center"/>
      </w:pPr>
      <w:r w:rsidRPr="002C486C">
        <w:rPr>
          <w:rFonts w:ascii="Arial" w:eastAsia="Arial" w:hAnsi="Arial" w:cs="Arial"/>
          <w:b/>
          <w:bCs/>
          <w:sz w:val="28"/>
          <w:szCs w:val="28"/>
        </w:rPr>
        <w:t>Blíží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se kolaudace první etapy projektu Ranta Barrandov. </w:t>
      </w:r>
      <w:r w:rsidR="087F1C74" w:rsidRPr="4E84FC1F"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pro zájemce </w:t>
      </w:r>
      <w:r w:rsidR="003B2F2D">
        <w:rPr>
          <w:rFonts w:ascii="Arial" w:eastAsia="Arial" w:hAnsi="Arial" w:cs="Arial"/>
          <w:b/>
          <w:bCs/>
          <w:sz w:val="28"/>
          <w:szCs w:val="28"/>
        </w:rPr>
        <w:t xml:space="preserve">otevřela </w:t>
      </w:r>
      <w:r w:rsidR="00866C6F">
        <w:rPr>
          <w:rFonts w:ascii="Arial" w:eastAsia="Arial" w:hAnsi="Arial" w:cs="Arial"/>
          <w:b/>
          <w:bCs/>
          <w:sz w:val="28"/>
          <w:szCs w:val="28"/>
        </w:rPr>
        <w:t>vzorový byt</w:t>
      </w:r>
    </w:p>
    <w:p w14:paraId="1C5ADB7A" w14:textId="77777777" w:rsidR="00866C6F" w:rsidRDefault="00866C6F" w:rsidP="787D950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64A29DE7" w14:textId="1320B84A" w:rsidR="00866C6F" w:rsidRDefault="00935D52" w:rsidP="787D950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Developer YIT otevřel v</w:t>
      </w:r>
      <w:r w:rsidR="00D6583B">
        <w:rPr>
          <w:rFonts w:ascii="Arial" w:eastAsia="Arial" w:hAnsi="Arial" w:cs="Arial"/>
          <w:b/>
          <w:bCs/>
        </w:rPr>
        <w:t xml:space="preserve"> první etapě</w:t>
      </w:r>
      <w:r w:rsidR="00581FEF">
        <w:rPr>
          <w:rFonts w:ascii="Arial" w:eastAsia="Arial" w:hAnsi="Arial" w:cs="Arial"/>
          <w:b/>
          <w:bCs/>
        </w:rPr>
        <w:t xml:space="preserve"> projektu Ranta Bar</w:t>
      </w:r>
      <w:r>
        <w:rPr>
          <w:rFonts w:ascii="Arial" w:eastAsia="Arial" w:hAnsi="Arial" w:cs="Arial"/>
          <w:b/>
          <w:bCs/>
        </w:rPr>
        <w:t xml:space="preserve">randov </w:t>
      </w:r>
      <w:r w:rsidR="00D6583B">
        <w:rPr>
          <w:rFonts w:ascii="Arial" w:eastAsia="Arial" w:hAnsi="Arial" w:cs="Arial"/>
          <w:b/>
          <w:bCs/>
        </w:rPr>
        <w:t xml:space="preserve">pro </w:t>
      </w:r>
      <w:r>
        <w:rPr>
          <w:rFonts w:ascii="Arial" w:eastAsia="Arial" w:hAnsi="Arial" w:cs="Arial"/>
          <w:b/>
          <w:bCs/>
        </w:rPr>
        <w:t xml:space="preserve">zájemce o finské bydlení </w:t>
      </w:r>
      <w:r w:rsidR="00D6583B">
        <w:rPr>
          <w:rFonts w:ascii="Arial" w:eastAsia="Arial" w:hAnsi="Arial" w:cs="Arial"/>
          <w:b/>
          <w:bCs/>
        </w:rPr>
        <w:t>vzorový byt</w:t>
      </w:r>
      <w:r w:rsidR="001C50DB">
        <w:rPr>
          <w:rFonts w:ascii="Arial" w:eastAsia="Arial" w:hAnsi="Arial" w:cs="Arial"/>
          <w:b/>
          <w:bCs/>
        </w:rPr>
        <w:t xml:space="preserve"> 3+kk</w:t>
      </w:r>
      <w:r w:rsidR="00D6583B">
        <w:rPr>
          <w:rFonts w:ascii="Arial" w:eastAsia="Arial" w:hAnsi="Arial" w:cs="Arial"/>
          <w:b/>
          <w:bCs/>
        </w:rPr>
        <w:t>.</w:t>
      </w:r>
      <w:r w:rsidR="00F8604C">
        <w:rPr>
          <w:rFonts w:ascii="Arial" w:eastAsia="Arial" w:hAnsi="Arial" w:cs="Arial"/>
          <w:b/>
          <w:bCs/>
        </w:rPr>
        <w:t xml:space="preserve"> Tato </w:t>
      </w:r>
      <w:r w:rsidR="009C08B5">
        <w:rPr>
          <w:rFonts w:ascii="Arial" w:eastAsia="Arial" w:hAnsi="Arial" w:cs="Arial"/>
          <w:b/>
          <w:bCs/>
        </w:rPr>
        <w:t xml:space="preserve">fáze </w:t>
      </w:r>
      <w:r w:rsidR="00F8604C">
        <w:rPr>
          <w:rFonts w:ascii="Arial" w:eastAsia="Arial" w:hAnsi="Arial" w:cs="Arial"/>
          <w:b/>
          <w:bCs/>
        </w:rPr>
        <w:t>zahrne</w:t>
      </w:r>
      <w:r>
        <w:rPr>
          <w:rFonts w:ascii="Arial" w:eastAsia="Arial" w:hAnsi="Arial" w:cs="Arial"/>
          <w:b/>
          <w:bCs/>
        </w:rPr>
        <w:t xml:space="preserve"> 141 nízkoenergetických bytových jednotek </w:t>
      </w:r>
      <w:r w:rsidR="00EB3ADD">
        <w:rPr>
          <w:rFonts w:ascii="Arial" w:eastAsia="Arial" w:hAnsi="Arial" w:cs="Arial"/>
          <w:b/>
          <w:bCs/>
        </w:rPr>
        <w:br/>
      </w:r>
      <w:r w:rsidRPr="00935D52">
        <w:rPr>
          <w:rFonts w:ascii="Arial" w:eastAsia="Arial" w:hAnsi="Arial" w:cs="Arial"/>
          <w:b/>
          <w:bCs/>
        </w:rPr>
        <w:t xml:space="preserve">v dispozicích od 1+kk do 5+kk a výměře </w:t>
      </w:r>
      <w:r w:rsidR="004545D8">
        <w:rPr>
          <w:rFonts w:ascii="Arial" w:eastAsia="Arial" w:hAnsi="Arial" w:cs="Arial"/>
          <w:b/>
          <w:bCs/>
        </w:rPr>
        <w:t xml:space="preserve">až </w:t>
      </w:r>
      <w:r w:rsidRPr="00935D52">
        <w:rPr>
          <w:rFonts w:ascii="Arial" w:eastAsia="Arial" w:hAnsi="Arial" w:cs="Arial"/>
          <w:b/>
          <w:bCs/>
        </w:rPr>
        <w:t>140 m²</w:t>
      </w:r>
      <w:r>
        <w:rPr>
          <w:rFonts w:ascii="Arial" w:eastAsia="Arial" w:hAnsi="Arial" w:cs="Arial"/>
          <w:b/>
          <w:bCs/>
        </w:rPr>
        <w:t>. K prodeji</w:t>
      </w:r>
      <w:r w:rsidR="00D6583B">
        <w:rPr>
          <w:rFonts w:ascii="Arial" w:eastAsia="Arial" w:hAnsi="Arial" w:cs="Arial"/>
          <w:b/>
          <w:bCs/>
        </w:rPr>
        <w:t xml:space="preserve"> jich</w:t>
      </w:r>
      <w:r>
        <w:rPr>
          <w:rFonts w:ascii="Arial" w:eastAsia="Arial" w:hAnsi="Arial" w:cs="Arial"/>
          <w:b/>
          <w:bCs/>
        </w:rPr>
        <w:t xml:space="preserve"> nyní</w:t>
      </w:r>
      <w:r w:rsidR="00D6583B">
        <w:rPr>
          <w:rFonts w:ascii="Arial" w:eastAsia="Arial" w:hAnsi="Arial" w:cs="Arial"/>
          <w:b/>
          <w:bCs/>
        </w:rPr>
        <w:t xml:space="preserve"> zbývá </w:t>
      </w:r>
      <w:r w:rsidR="009F2510">
        <w:rPr>
          <w:rFonts w:ascii="Arial" w:eastAsia="Arial" w:hAnsi="Arial" w:cs="Arial"/>
          <w:b/>
          <w:bCs/>
        </w:rPr>
        <w:t>necelá</w:t>
      </w:r>
      <w:r>
        <w:rPr>
          <w:rFonts w:ascii="Arial" w:eastAsia="Arial" w:hAnsi="Arial" w:cs="Arial"/>
          <w:b/>
          <w:bCs/>
        </w:rPr>
        <w:t xml:space="preserve"> dvacítka. K</w:t>
      </w:r>
      <w:r w:rsidR="00D6583B">
        <w:rPr>
          <w:rFonts w:ascii="Arial" w:eastAsia="Arial" w:hAnsi="Arial" w:cs="Arial"/>
          <w:b/>
          <w:bCs/>
        </w:rPr>
        <w:t xml:space="preserve"> nastěhování budou </w:t>
      </w:r>
      <w:r>
        <w:rPr>
          <w:rFonts w:ascii="Arial" w:eastAsia="Arial" w:hAnsi="Arial" w:cs="Arial"/>
          <w:b/>
          <w:bCs/>
        </w:rPr>
        <w:t>pro nové majitele</w:t>
      </w:r>
      <w:r w:rsidR="00D6583B">
        <w:rPr>
          <w:rFonts w:ascii="Arial" w:eastAsia="Arial" w:hAnsi="Arial" w:cs="Arial"/>
          <w:b/>
          <w:bCs/>
        </w:rPr>
        <w:t xml:space="preserve"> na jaře příštího roku. </w:t>
      </w:r>
      <w:r w:rsidR="002C486C">
        <w:rPr>
          <w:rFonts w:ascii="Arial" w:eastAsia="Arial" w:hAnsi="Arial" w:cs="Arial"/>
          <w:b/>
          <w:bCs/>
        </w:rPr>
        <w:t xml:space="preserve">Developer se </w:t>
      </w:r>
      <w:r w:rsidR="00A305E4">
        <w:rPr>
          <w:rFonts w:ascii="Arial" w:eastAsia="Arial" w:hAnsi="Arial" w:cs="Arial"/>
          <w:b/>
          <w:bCs/>
        </w:rPr>
        <w:t xml:space="preserve">také </w:t>
      </w:r>
      <w:r w:rsidR="002C486C">
        <w:rPr>
          <w:rFonts w:ascii="Arial" w:eastAsia="Arial" w:hAnsi="Arial" w:cs="Arial"/>
          <w:b/>
          <w:bCs/>
        </w:rPr>
        <w:t xml:space="preserve">chystá brzy dokončit hrubou stavbu druhé etapy, jejíž </w:t>
      </w:r>
      <w:r w:rsidR="00D6583B">
        <w:rPr>
          <w:rFonts w:ascii="Arial" w:eastAsia="Arial" w:hAnsi="Arial" w:cs="Arial"/>
          <w:b/>
          <w:bCs/>
        </w:rPr>
        <w:t>kolaudace je plánovaná na 4. čtvrtletí roku 2021.</w:t>
      </w:r>
      <w:r w:rsidR="00B516DE">
        <w:rPr>
          <w:rFonts w:ascii="Arial" w:eastAsia="Arial" w:hAnsi="Arial" w:cs="Arial"/>
          <w:b/>
          <w:bCs/>
        </w:rPr>
        <w:t xml:space="preserve"> Z této fáze mohou </w:t>
      </w:r>
      <w:r w:rsidR="005911C4">
        <w:rPr>
          <w:rFonts w:ascii="Arial" w:eastAsia="Arial" w:hAnsi="Arial" w:cs="Arial"/>
          <w:b/>
          <w:bCs/>
        </w:rPr>
        <w:t xml:space="preserve">zájemci vybírat </w:t>
      </w:r>
      <w:r w:rsidR="006F177A">
        <w:rPr>
          <w:rFonts w:ascii="Arial" w:eastAsia="Arial" w:hAnsi="Arial" w:cs="Arial"/>
          <w:b/>
          <w:bCs/>
        </w:rPr>
        <w:t>zatím z cca 90 volných bytů.</w:t>
      </w:r>
    </w:p>
    <w:p w14:paraId="374B2D1C" w14:textId="5BFBB751" w:rsidR="00D6583B" w:rsidRDefault="00D6583B" w:rsidP="2DE1F387">
      <w:pPr>
        <w:spacing w:after="0" w:line="320" w:lineRule="atLeast"/>
        <w:jc w:val="both"/>
        <w:rPr>
          <w:rFonts w:ascii="Arial" w:eastAsia="Arial" w:hAnsi="Arial" w:cs="Arial"/>
        </w:rPr>
      </w:pPr>
    </w:p>
    <w:p w14:paraId="394A1A63" w14:textId="28CB2089" w:rsidR="2DE1F387" w:rsidRPr="00C06B9B" w:rsidRDefault="008A2997" w:rsidP="787D9500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Dohromady</w:t>
      </w:r>
      <w:r w:rsidR="00BA5F67">
        <w:rPr>
          <w:rFonts w:ascii="Arial" w:eastAsia="Arial" w:hAnsi="Arial" w:cs="Arial"/>
        </w:rPr>
        <w:t xml:space="preserve"> 259</w:t>
      </w:r>
      <w:r w:rsidR="00BA5F67" w:rsidRPr="00BA5F67">
        <w:t xml:space="preserve"> </w:t>
      </w:r>
      <w:r w:rsidR="00BA5F67">
        <w:rPr>
          <w:rFonts w:ascii="Arial" w:eastAsia="Arial" w:hAnsi="Arial" w:cs="Arial"/>
        </w:rPr>
        <w:t>nízkoenergetických bytů</w:t>
      </w:r>
      <w:r w:rsidR="00BA5F67" w:rsidRPr="00BA5F67">
        <w:rPr>
          <w:rFonts w:ascii="Arial" w:eastAsia="Arial" w:hAnsi="Arial" w:cs="Arial"/>
        </w:rPr>
        <w:t xml:space="preserve"> ve finském stylu</w:t>
      </w:r>
      <w:r w:rsidR="00BA5F67">
        <w:rPr>
          <w:rFonts w:ascii="Arial" w:eastAsia="Arial" w:hAnsi="Arial" w:cs="Arial"/>
        </w:rPr>
        <w:t xml:space="preserve"> </w:t>
      </w:r>
      <w:r w:rsidR="00BA5F67" w:rsidRPr="002C486C">
        <w:rPr>
          <w:rFonts w:ascii="Arial" w:eastAsia="Arial" w:hAnsi="Arial" w:cs="Arial"/>
        </w:rPr>
        <w:t>vyroste</w:t>
      </w:r>
      <w:r w:rsidR="00BA5F67">
        <w:rPr>
          <w:rFonts w:ascii="Arial" w:eastAsia="Arial" w:hAnsi="Arial" w:cs="Arial"/>
        </w:rPr>
        <w:t xml:space="preserve"> ve dvou etapách</w:t>
      </w:r>
      <w:r w:rsidR="007318CC">
        <w:rPr>
          <w:rFonts w:ascii="Arial" w:eastAsia="Arial" w:hAnsi="Arial" w:cs="Arial"/>
        </w:rPr>
        <w:t xml:space="preserve">. </w:t>
      </w:r>
      <w:r w:rsidR="00942013">
        <w:rPr>
          <w:rFonts w:ascii="Arial" w:eastAsia="Arial" w:hAnsi="Arial" w:cs="Arial"/>
        </w:rPr>
        <w:t>Rezidenční komplex</w:t>
      </w:r>
      <w:r w:rsidR="007318CC">
        <w:rPr>
          <w:rFonts w:ascii="Arial" w:eastAsia="Arial" w:hAnsi="Arial" w:cs="Arial"/>
        </w:rPr>
        <w:t xml:space="preserve"> </w:t>
      </w:r>
      <w:hyperlink r:id="rId10" w:history="1">
        <w:r w:rsidR="007318CC" w:rsidRPr="007318CC">
          <w:rPr>
            <w:rStyle w:val="Hypertextovodkaz"/>
            <w:rFonts w:ascii="Arial" w:eastAsia="Arial" w:hAnsi="Arial" w:cs="Arial"/>
          </w:rPr>
          <w:t>Ranta Barrandov</w:t>
        </w:r>
      </w:hyperlink>
      <w:r w:rsidR="00F8604C">
        <w:rPr>
          <w:rFonts w:ascii="Arial" w:eastAsia="Arial" w:hAnsi="Arial" w:cs="Arial"/>
        </w:rPr>
        <w:t xml:space="preserve"> se skládá z</w:t>
      </w:r>
      <w:r w:rsidR="007318CC">
        <w:rPr>
          <w:rFonts w:ascii="Arial" w:eastAsia="Arial" w:hAnsi="Arial" w:cs="Arial"/>
        </w:rPr>
        <w:t xml:space="preserve"> </w:t>
      </w:r>
      <w:r w:rsidR="00F8604C">
        <w:rPr>
          <w:rFonts w:ascii="Arial" w:eastAsia="Arial" w:hAnsi="Arial" w:cs="Arial"/>
        </w:rPr>
        <w:t xml:space="preserve">osmi </w:t>
      </w:r>
      <w:r w:rsidR="00F8604C" w:rsidRPr="00F8604C">
        <w:rPr>
          <w:rFonts w:ascii="Arial" w:eastAsia="Arial" w:hAnsi="Arial" w:cs="Arial"/>
        </w:rPr>
        <w:t>čtyř- až osmipodlažních</w:t>
      </w:r>
      <w:r w:rsidR="007318CC">
        <w:rPr>
          <w:rFonts w:ascii="Arial" w:eastAsia="Arial" w:hAnsi="Arial" w:cs="Arial"/>
        </w:rPr>
        <w:t xml:space="preserve"> domů, které </w:t>
      </w:r>
      <w:r w:rsidR="002C486C">
        <w:rPr>
          <w:rFonts w:ascii="Arial" w:eastAsia="Arial" w:hAnsi="Arial" w:cs="Arial"/>
        </w:rPr>
        <w:t xml:space="preserve">se </w:t>
      </w:r>
      <w:r w:rsidR="007318CC">
        <w:rPr>
          <w:rFonts w:ascii="Arial" w:eastAsia="Arial" w:hAnsi="Arial" w:cs="Arial"/>
        </w:rPr>
        <w:t xml:space="preserve">postupně </w:t>
      </w:r>
      <w:r w:rsidR="002C486C">
        <w:rPr>
          <w:rFonts w:ascii="Arial" w:eastAsia="Arial" w:hAnsi="Arial" w:cs="Arial"/>
        </w:rPr>
        <w:t xml:space="preserve">staví </w:t>
      </w:r>
      <w:r w:rsidR="007318CC">
        <w:rPr>
          <w:rFonts w:ascii="Arial" w:eastAsia="Arial" w:hAnsi="Arial" w:cs="Arial"/>
        </w:rPr>
        <w:t>v ulici Wassermannova</w:t>
      </w:r>
      <w:r w:rsidR="002775EA">
        <w:rPr>
          <w:rFonts w:ascii="Arial" w:eastAsia="Arial" w:hAnsi="Arial" w:cs="Arial"/>
        </w:rPr>
        <w:t xml:space="preserve"> v městské části Praha 5</w:t>
      </w:r>
      <w:r w:rsidR="007318CC">
        <w:rPr>
          <w:rFonts w:ascii="Arial" w:eastAsia="Arial" w:hAnsi="Arial" w:cs="Arial"/>
        </w:rPr>
        <w:t>.</w:t>
      </w:r>
      <w:r w:rsidR="00C06B9B">
        <w:rPr>
          <w:rFonts w:ascii="Arial" w:eastAsia="Arial" w:hAnsi="Arial" w:cs="Arial"/>
        </w:rPr>
        <w:t xml:space="preserve"> </w:t>
      </w:r>
      <w:r w:rsidR="000A5B0B">
        <w:rPr>
          <w:rFonts w:ascii="Arial" w:eastAsia="Arial" w:hAnsi="Arial" w:cs="Arial"/>
        </w:rPr>
        <w:t xml:space="preserve">K většině </w:t>
      </w:r>
      <w:r w:rsidR="009F2510">
        <w:rPr>
          <w:rFonts w:ascii="Arial" w:eastAsia="Arial" w:hAnsi="Arial" w:cs="Arial"/>
        </w:rPr>
        <w:t>jednot</w:t>
      </w:r>
      <w:r w:rsidR="000A5B0B">
        <w:rPr>
          <w:rFonts w:ascii="Arial" w:eastAsia="Arial" w:hAnsi="Arial" w:cs="Arial"/>
        </w:rPr>
        <w:t>e</w:t>
      </w:r>
      <w:r w:rsidR="009F2510">
        <w:rPr>
          <w:rFonts w:ascii="Arial" w:eastAsia="Arial" w:hAnsi="Arial" w:cs="Arial"/>
        </w:rPr>
        <w:t>k n</w:t>
      </w:r>
      <w:r w:rsidR="000A5B0B">
        <w:rPr>
          <w:rFonts w:ascii="Arial" w:eastAsia="Arial" w:hAnsi="Arial" w:cs="Arial"/>
        </w:rPr>
        <w:t xml:space="preserve">áleží </w:t>
      </w:r>
      <w:r w:rsidR="009F2510">
        <w:rPr>
          <w:rFonts w:ascii="Arial" w:eastAsia="Arial" w:hAnsi="Arial" w:cs="Arial"/>
        </w:rPr>
        <w:t>předzahrádk</w:t>
      </w:r>
      <w:r w:rsidR="000A5B0B">
        <w:rPr>
          <w:rFonts w:ascii="Arial" w:eastAsia="Arial" w:hAnsi="Arial" w:cs="Arial"/>
        </w:rPr>
        <w:t>a</w:t>
      </w:r>
      <w:r w:rsidR="009F2510">
        <w:rPr>
          <w:rFonts w:ascii="Arial" w:eastAsia="Arial" w:hAnsi="Arial" w:cs="Arial"/>
        </w:rPr>
        <w:t>, teras</w:t>
      </w:r>
      <w:r w:rsidR="000A5B0B">
        <w:rPr>
          <w:rFonts w:ascii="Arial" w:eastAsia="Arial" w:hAnsi="Arial" w:cs="Arial"/>
        </w:rPr>
        <w:t>a</w:t>
      </w:r>
      <w:r w:rsidR="009F2510">
        <w:rPr>
          <w:rFonts w:ascii="Arial" w:eastAsia="Arial" w:hAnsi="Arial" w:cs="Arial"/>
        </w:rPr>
        <w:t xml:space="preserve"> nebo balkon. </w:t>
      </w:r>
      <w:r w:rsidR="007318CC" w:rsidRPr="007318CC">
        <w:rPr>
          <w:rFonts w:ascii="Arial" w:hAnsi="Arial" w:cs="Arial"/>
        </w:rPr>
        <w:t>Nechybí dostatek parkovacích míst ve dvoupodlažním suterénu, sklepy, kočárkárny a prostor na mytí kol či psů.</w:t>
      </w:r>
    </w:p>
    <w:p w14:paraId="22663D9B" w14:textId="77777777" w:rsidR="007318CC" w:rsidRDefault="007318CC" w:rsidP="787D950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217A9AB9" w14:textId="13ABF7DF" w:rsidR="00AE6785" w:rsidRDefault="0073793E" w:rsidP="3853712F">
      <w:pPr>
        <w:spacing w:after="0" w:line="320" w:lineRule="atLeast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Černá a bílá nemusí působit nudně</w:t>
      </w:r>
    </w:p>
    <w:p w14:paraId="5C316227" w14:textId="2E84242B" w:rsidR="003B6FCF" w:rsidRDefault="00D24E66" w:rsidP="3853712F">
      <w:pPr>
        <w:spacing w:after="0" w:line="320" w:lineRule="atLeast"/>
        <w:jc w:val="both"/>
        <w:rPr>
          <w:rFonts w:ascii="Arial" w:hAnsi="Arial" w:cs="Arial"/>
        </w:rPr>
      </w:pPr>
      <w:bookmarkStart w:id="0" w:name="_GoBack"/>
      <w:r>
        <w:rPr>
          <w:rFonts w:ascii="Arial" w:eastAsia="Arial" w:hAnsi="Arial" w:cs="Arial"/>
          <w:i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640F644" wp14:editId="3AC2CFA4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Ranta Barrandov I_vzorovy byt_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4D1D"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075C843" wp14:editId="1E6C45E9">
            <wp:simplePos x="0" y="0"/>
            <wp:positionH relativeFrom="margin">
              <wp:align>right</wp:align>
            </wp:positionH>
            <wp:positionV relativeFrom="paragraph">
              <wp:posOffset>1341120</wp:posOffset>
            </wp:positionV>
            <wp:extent cx="1439545" cy="2159635"/>
            <wp:effectExtent l="0" t="0" r="8255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IT_Ranta Barrandov I_vzorovy byt_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68F">
        <w:rPr>
          <w:rFonts w:ascii="Arial" w:eastAsia="Arial" w:hAnsi="Arial" w:cs="Arial"/>
        </w:rPr>
        <w:t>O návrh vzorového bytu se postarala</w:t>
      </w:r>
      <w:r w:rsidR="00A05DFB">
        <w:rPr>
          <w:rFonts w:ascii="Arial" w:eastAsia="Arial" w:hAnsi="Arial" w:cs="Arial"/>
        </w:rPr>
        <w:t xml:space="preserve"> </w:t>
      </w:r>
      <w:r w:rsidR="00E8568F">
        <w:rPr>
          <w:rFonts w:ascii="Arial" w:hAnsi="Arial" w:cs="Arial"/>
        </w:rPr>
        <w:t>designérka</w:t>
      </w:r>
      <w:r w:rsidR="00A05DFB" w:rsidRPr="00581FEF">
        <w:rPr>
          <w:rFonts w:ascii="Arial" w:hAnsi="Arial" w:cs="Arial"/>
        </w:rPr>
        <w:t xml:space="preserve"> </w:t>
      </w:r>
      <w:hyperlink r:id="rId13" w:history="1">
        <w:r w:rsidR="00A05DFB" w:rsidRPr="00B847C0">
          <w:rPr>
            <w:rStyle w:val="Hypertextovodkaz"/>
            <w:rFonts w:ascii="Arial" w:hAnsi="Arial" w:cs="Arial"/>
          </w:rPr>
          <w:t>YIT Sta</w:t>
        </w:r>
        <w:r w:rsidR="00E8568F" w:rsidRPr="00B847C0">
          <w:rPr>
            <w:rStyle w:val="Hypertextovodkaz"/>
            <w:rFonts w:ascii="Arial" w:hAnsi="Arial" w:cs="Arial"/>
          </w:rPr>
          <w:t>vo</w:t>
        </w:r>
      </w:hyperlink>
      <w:r w:rsidR="00E8568F">
        <w:rPr>
          <w:rFonts w:ascii="Arial" w:hAnsi="Arial" w:cs="Arial"/>
        </w:rPr>
        <w:t xml:space="preserve"> Lenka Hlaváčková</w:t>
      </w:r>
      <w:r w:rsidR="00A05DFB">
        <w:rPr>
          <w:rFonts w:ascii="Arial" w:hAnsi="Arial" w:cs="Arial"/>
        </w:rPr>
        <w:t xml:space="preserve"> Schubertov</w:t>
      </w:r>
      <w:r w:rsidR="00E8568F">
        <w:rPr>
          <w:rFonts w:ascii="Arial" w:hAnsi="Arial" w:cs="Arial"/>
        </w:rPr>
        <w:t>á, která vycházela z </w:t>
      </w:r>
      <w:r w:rsidR="00BA52B9">
        <w:rPr>
          <w:rFonts w:ascii="Arial" w:hAnsi="Arial" w:cs="Arial"/>
        </w:rPr>
        <w:t>rysů</w:t>
      </w:r>
      <w:r w:rsidR="00E8568F">
        <w:rPr>
          <w:rFonts w:ascii="Arial" w:hAnsi="Arial" w:cs="Arial"/>
        </w:rPr>
        <w:t xml:space="preserve"> </w:t>
      </w:r>
      <w:r w:rsidR="00BA52B9">
        <w:rPr>
          <w:rFonts w:ascii="Arial" w:hAnsi="Arial" w:cs="Arial"/>
        </w:rPr>
        <w:t>finského designu</w:t>
      </w:r>
      <w:r w:rsidR="00E8568F">
        <w:rPr>
          <w:rFonts w:ascii="Arial" w:hAnsi="Arial" w:cs="Arial"/>
        </w:rPr>
        <w:t xml:space="preserve">, tedy jednoduchosti, elegance a využití přírodních materiálů. </w:t>
      </w:r>
      <w:r w:rsidR="009665FD" w:rsidRPr="009665FD">
        <w:rPr>
          <w:rFonts w:ascii="Arial" w:eastAsia="Arial" w:hAnsi="Arial" w:cs="Arial"/>
          <w:i/>
        </w:rPr>
        <w:t>„</w:t>
      </w:r>
      <w:r w:rsidR="00A05DFB">
        <w:rPr>
          <w:rFonts w:ascii="Arial" w:eastAsia="Arial" w:hAnsi="Arial" w:cs="Arial"/>
          <w:i/>
        </w:rPr>
        <w:t>Při tvorbě jsem dbala na harmonick</w:t>
      </w:r>
      <w:r w:rsidR="00384413">
        <w:rPr>
          <w:rFonts w:ascii="Arial" w:eastAsia="Arial" w:hAnsi="Arial" w:cs="Arial"/>
          <w:i/>
        </w:rPr>
        <w:t xml:space="preserve">é vyvážení černé a bílé. Výrazným prvkem propojené obývací části a kuchyňského koutu je </w:t>
      </w:r>
      <w:r w:rsidR="00384413">
        <w:rPr>
          <w:rFonts w:ascii="Arial" w:hAnsi="Arial" w:cs="Arial"/>
          <w:i/>
        </w:rPr>
        <w:t>černobílá linka</w:t>
      </w:r>
      <w:r w:rsidR="00384413" w:rsidRPr="00581FEF">
        <w:rPr>
          <w:rFonts w:ascii="Arial" w:hAnsi="Arial" w:cs="Arial"/>
          <w:i/>
        </w:rPr>
        <w:t xml:space="preserve"> </w:t>
      </w:r>
      <w:r w:rsidR="00384413">
        <w:rPr>
          <w:rFonts w:ascii="Arial" w:hAnsi="Arial" w:cs="Arial"/>
          <w:i/>
        </w:rPr>
        <w:t>ve tvaru U.</w:t>
      </w:r>
      <w:r w:rsidR="00384413" w:rsidRPr="00384413">
        <w:rPr>
          <w:rFonts w:ascii="Arial" w:hAnsi="Arial" w:cs="Arial"/>
          <w:i/>
        </w:rPr>
        <w:t xml:space="preserve"> </w:t>
      </w:r>
      <w:r w:rsidR="002C136D">
        <w:rPr>
          <w:rFonts w:ascii="Arial" w:hAnsi="Arial" w:cs="Arial"/>
          <w:i/>
        </w:rPr>
        <w:t>Bíloč</w:t>
      </w:r>
      <w:r w:rsidR="003F664C">
        <w:rPr>
          <w:rFonts w:ascii="Arial" w:hAnsi="Arial" w:cs="Arial"/>
          <w:i/>
        </w:rPr>
        <w:t xml:space="preserve">erná kombinace </w:t>
      </w:r>
      <w:r w:rsidR="00384413">
        <w:rPr>
          <w:rFonts w:ascii="Arial" w:hAnsi="Arial" w:cs="Arial"/>
          <w:i/>
        </w:rPr>
        <w:t xml:space="preserve">se </w:t>
      </w:r>
      <w:r w:rsidR="007C1252">
        <w:rPr>
          <w:rFonts w:ascii="Arial" w:hAnsi="Arial" w:cs="Arial"/>
          <w:i/>
        </w:rPr>
        <w:t xml:space="preserve">objevuje </w:t>
      </w:r>
      <w:r w:rsidR="002211CB">
        <w:rPr>
          <w:rFonts w:ascii="Arial" w:hAnsi="Arial" w:cs="Arial"/>
          <w:i/>
        </w:rPr>
        <w:t>i</w:t>
      </w:r>
      <w:r w:rsidR="00B2108F">
        <w:rPr>
          <w:rFonts w:ascii="Arial" w:hAnsi="Arial" w:cs="Arial"/>
          <w:i/>
        </w:rPr>
        <w:t> </w:t>
      </w:r>
      <w:r w:rsidR="00384413" w:rsidRPr="00581FEF">
        <w:rPr>
          <w:rFonts w:ascii="Arial" w:hAnsi="Arial" w:cs="Arial"/>
          <w:i/>
        </w:rPr>
        <w:t>na zavěšen</w:t>
      </w:r>
      <w:r w:rsidR="007C1252">
        <w:rPr>
          <w:rFonts w:ascii="Arial" w:hAnsi="Arial" w:cs="Arial"/>
          <w:i/>
        </w:rPr>
        <w:t xml:space="preserve">ých </w:t>
      </w:r>
      <w:r w:rsidR="00384413" w:rsidRPr="00581FEF">
        <w:rPr>
          <w:rFonts w:ascii="Arial" w:hAnsi="Arial" w:cs="Arial"/>
          <w:i/>
        </w:rPr>
        <w:t>skříňk</w:t>
      </w:r>
      <w:r w:rsidR="007C1252">
        <w:rPr>
          <w:rFonts w:ascii="Arial" w:hAnsi="Arial" w:cs="Arial"/>
          <w:i/>
        </w:rPr>
        <w:t>ách</w:t>
      </w:r>
      <w:r w:rsidR="00384413">
        <w:rPr>
          <w:rFonts w:ascii="Arial" w:hAnsi="Arial" w:cs="Arial"/>
          <w:i/>
        </w:rPr>
        <w:t>, které přesahují do prostoru jídelního koutu.</w:t>
      </w:r>
      <w:r w:rsidR="00E8568F">
        <w:rPr>
          <w:rFonts w:ascii="Arial" w:hAnsi="Arial" w:cs="Arial"/>
          <w:i/>
        </w:rPr>
        <w:t xml:space="preserve"> </w:t>
      </w:r>
      <w:r w:rsidR="00946EB2">
        <w:rPr>
          <w:rFonts w:ascii="Arial" w:hAnsi="Arial" w:cs="Arial"/>
          <w:i/>
        </w:rPr>
        <w:t>V rozporu s konvenční představou jsem</w:t>
      </w:r>
      <w:r w:rsidR="00266827">
        <w:rPr>
          <w:rFonts w:ascii="Arial" w:hAnsi="Arial" w:cs="Arial"/>
          <w:i/>
        </w:rPr>
        <w:t xml:space="preserve"> v těchto kontrastních barvách </w:t>
      </w:r>
      <w:r w:rsidR="00946EB2">
        <w:rPr>
          <w:rFonts w:ascii="Arial" w:hAnsi="Arial" w:cs="Arial"/>
          <w:i/>
        </w:rPr>
        <w:t xml:space="preserve">záměrně namíchala </w:t>
      </w:r>
      <w:r w:rsidR="00B2108F">
        <w:rPr>
          <w:rFonts w:ascii="Arial" w:hAnsi="Arial" w:cs="Arial"/>
          <w:i/>
        </w:rPr>
        <w:t>také</w:t>
      </w:r>
      <w:r w:rsidR="00266827">
        <w:rPr>
          <w:rFonts w:ascii="Arial" w:hAnsi="Arial" w:cs="Arial"/>
          <w:i/>
        </w:rPr>
        <w:t xml:space="preserve"> </w:t>
      </w:r>
      <w:r w:rsidR="00946EB2">
        <w:rPr>
          <w:rFonts w:ascii="Arial" w:hAnsi="Arial" w:cs="Arial"/>
          <w:i/>
        </w:rPr>
        <w:t xml:space="preserve">stůl a židle </w:t>
      </w:r>
      <w:r w:rsidR="00386C6C">
        <w:rPr>
          <w:rFonts w:ascii="Arial" w:hAnsi="Arial" w:cs="Arial"/>
          <w:i/>
        </w:rPr>
        <w:t>a celek doplňuje černé závěsné svítidlo</w:t>
      </w:r>
      <w:r w:rsidR="00EC5FA3">
        <w:rPr>
          <w:rFonts w:ascii="Arial" w:hAnsi="Arial" w:cs="Arial"/>
          <w:i/>
        </w:rPr>
        <w:t>. C</w:t>
      </w:r>
      <w:r w:rsidR="00946EB2">
        <w:rPr>
          <w:rFonts w:ascii="Arial" w:hAnsi="Arial" w:cs="Arial"/>
          <w:i/>
        </w:rPr>
        <w:t>elkov</w:t>
      </w:r>
      <w:r w:rsidR="00900BFC">
        <w:rPr>
          <w:rFonts w:ascii="Arial" w:hAnsi="Arial" w:cs="Arial"/>
          <w:i/>
        </w:rPr>
        <w:t>á</w:t>
      </w:r>
      <w:r w:rsidR="00946EB2">
        <w:rPr>
          <w:rFonts w:ascii="Arial" w:hAnsi="Arial" w:cs="Arial"/>
          <w:i/>
        </w:rPr>
        <w:t xml:space="preserve"> koncepce</w:t>
      </w:r>
      <w:r w:rsidR="00EC5FA3">
        <w:rPr>
          <w:rFonts w:ascii="Arial" w:hAnsi="Arial" w:cs="Arial"/>
          <w:i/>
        </w:rPr>
        <w:t xml:space="preserve"> se pak promítá i v </w:t>
      </w:r>
      <w:r w:rsidR="00384413">
        <w:rPr>
          <w:rFonts w:ascii="Arial" w:hAnsi="Arial" w:cs="Arial"/>
          <w:i/>
        </w:rPr>
        <w:t>obývací části</w:t>
      </w:r>
      <w:r w:rsidR="00EC5FA3">
        <w:rPr>
          <w:rFonts w:ascii="Arial" w:hAnsi="Arial" w:cs="Arial"/>
          <w:i/>
        </w:rPr>
        <w:t xml:space="preserve">, kde </w:t>
      </w:r>
      <w:r w:rsidR="00384413">
        <w:rPr>
          <w:rFonts w:ascii="Arial" w:hAnsi="Arial" w:cs="Arial"/>
          <w:i/>
        </w:rPr>
        <w:t xml:space="preserve">jsem </w:t>
      </w:r>
      <w:r w:rsidR="001E12F1">
        <w:rPr>
          <w:rFonts w:ascii="Arial" w:hAnsi="Arial" w:cs="Arial"/>
          <w:i/>
        </w:rPr>
        <w:t>umístila</w:t>
      </w:r>
      <w:r w:rsidR="00384413">
        <w:rPr>
          <w:rFonts w:ascii="Arial" w:hAnsi="Arial" w:cs="Arial"/>
          <w:i/>
        </w:rPr>
        <w:t xml:space="preserve"> </w:t>
      </w:r>
      <w:r w:rsidR="00384413" w:rsidRPr="00581FEF">
        <w:rPr>
          <w:rFonts w:ascii="Arial" w:hAnsi="Arial" w:cs="Arial"/>
          <w:i/>
        </w:rPr>
        <w:t>čern</w:t>
      </w:r>
      <w:r w:rsidR="00384413">
        <w:rPr>
          <w:rFonts w:ascii="Arial" w:hAnsi="Arial" w:cs="Arial"/>
          <w:i/>
        </w:rPr>
        <w:t>é</w:t>
      </w:r>
      <w:r w:rsidR="00384413" w:rsidRPr="00581FEF">
        <w:rPr>
          <w:rFonts w:ascii="Arial" w:hAnsi="Arial" w:cs="Arial"/>
          <w:i/>
        </w:rPr>
        <w:t xml:space="preserve"> kovové konferenční stolky se zdobným dekorem ptáků a</w:t>
      </w:r>
      <w:r w:rsidR="002C486C">
        <w:rPr>
          <w:rFonts w:ascii="Arial" w:hAnsi="Arial" w:cs="Arial"/>
          <w:i/>
        </w:rPr>
        <w:t xml:space="preserve"> tmavý</w:t>
      </w:r>
      <w:r w:rsidR="00384413" w:rsidRPr="00581FEF">
        <w:rPr>
          <w:rFonts w:ascii="Arial" w:hAnsi="Arial" w:cs="Arial"/>
          <w:i/>
        </w:rPr>
        <w:t xml:space="preserve"> </w:t>
      </w:r>
      <w:r w:rsidR="00384413">
        <w:rPr>
          <w:rFonts w:ascii="Arial" w:hAnsi="Arial" w:cs="Arial"/>
          <w:i/>
        </w:rPr>
        <w:t>p</w:t>
      </w:r>
      <w:r w:rsidR="00E8568F">
        <w:rPr>
          <w:rFonts w:ascii="Arial" w:hAnsi="Arial" w:cs="Arial"/>
          <w:i/>
        </w:rPr>
        <w:t>uf</w:t>
      </w:r>
      <w:r w:rsidR="009665FD" w:rsidRPr="009665FD">
        <w:rPr>
          <w:rFonts w:ascii="Arial" w:eastAsia="Arial" w:hAnsi="Arial" w:cs="Arial"/>
          <w:i/>
        </w:rPr>
        <w:t xml:space="preserve">,“ </w:t>
      </w:r>
      <w:r w:rsidR="009665FD">
        <w:rPr>
          <w:rFonts w:ascii="Arial" w:hAnsi="Arial" w:cs="Arial"/>
        </w:rPr>
        <w:t xml:space="preserve">vysvětluje </w:t>
      </w:r>
      <w:r w:rsidR="009665FD" w:rsidRPr="00581FEF">
        <w:rPr>
          <w:rFonts w:ascii="Arial" w:hAnsi="Arial" w:cs="Arial"/>
        </w:rPr>
        <w:t xml:space="preserve">designérka </w:t>
      </w:r>
      <w:r w:rsidR="009665FD">
        <w:rPr>
          <w:rFonts w:ascii="Arial" w:hAnsi="Arial" w:cs="Arial"/>
        </w:rPr>
        <w:t>Lenka Hlaváčková Schubertová a dodává:</w:t>
      </w:r>
      <w:r w:rsidR="009665FD">
        <w:rPr>
          <w:rFonts w:ascii="Arial" w:eastAsia="Arial" w:hAnsi="Arial" w:cs="Arial"/>
        </w:rPr>
        <w:t xml:space="preserve"> </w:t>
      </w:r>
      <w:r w:rsidR="00581FEF" w:rsidRPr="00581FEF">
        <w:rPr>
          <w:rFonts w:ascii="Arial" w:hAnsi="Arial" w:cs="Arial"/>
          <w:i/>
        </w:rPr>
        <w:t>„</w:t>
      </w:r>
      <w:r w:rsidR="00384413">
        <w:rPr>
          <w:rFonts w:ascii="Arial" w:eastAsia="Arial" w:hAnsi="Arial" w:cs="Arial"/>
          <w:i/>
        </w:rPr>
        <w:t xml:space="preserve">Aby </w:t>
      </w:r>
      <w:r w:rsidR="00123046">
        <w:rPr>
          <w:rFonts w:ascii="Arial" w:eastAsia="Arial" w:hAnsi="Arial" w:cs="Arial"/>
          <w:i/>
        </w:rPr>
        <w:t>interiér nepůsobil</w:t>
      </w:r>
      <w:r w:rsidR="00384413">
        <w:rPr>
          <w:rFonts w:ascii="Arial" w:eastAsia="Arial" w:hAnsi="Arial" w:cs="Arial"/>
          <w:i/>
        </w:rPr>
        <w:t xml:space="preserve"> příliš jednolitě a neútulně, </w:t>
      </w:r>
      <w:r w:rsidR="00384413" w:rsidRPr="009665FD">
        <w:rPr>
          <w:rFonts w:ascii="Arial" w:eastAsia="Arial" w:hAnsi="Arial" w:cs="Arial"/>
          <w:i/>
        </w:rPr>
        <w:t xml:space="preserve">zvolila </w:t>
      </w:r>
      <w:r w:rsidR="00384413">
        <w:rPr>
          <w:rFonts w:ascii="Arial" w:eastAsia="Arial" w:hAnsi="Arial" w:cs="Arial"/>
          <w:i/>
        </w:rPr>
        <w:t xml:space="preserve">jsem </w:t>
      </w:r>
      <w:r w:rsidR="00123046">
        <w:rPr>
          <w:rFonts w:ascii="Arial" w:eastAsia="Arial" w:hAnsi="Arial" w:cs="Arial"/>
          <w:i/>
        </w:rPr>
        <w:t>dřevěné</w:t>
      </w:r>
      <w:r w:rsidR="00384413">
        <w:rPr>
          <w:rFonts w:ascii="Arial" w:eastAsia="Arial" w:hAnsi="Arial" w:cs="Arial"/>
          <w:i/>
        </w:rPr>
        <w:t xml:space="preserve"> podlahy v</w:t>
      </w:r>
      <w:r w:rsidR="00123046">
        <w:rPr>
          <w:rFonts w:ascii="Arial" w:eastAsia="Arial" w:hAnsi="Arial" w:cs="Arial"/>
          <w:i/>
        </w:rPr>
        <w:t>e světlém</w:t>
      </w:r>
      <w:r w:rsidR="00384413" w:rsidRPr="009665FD">
        <w:rPr>
          <w:rFonts w:ascii="Arial" w:eastAsia="Arial" w:hAnsi="Arial" w:cs="Arial"/>
          <w:i/>
        </w:rPr>
        <w:t xml:space="preserve"> odstínu</w:t>
      </w:r>
      <w:r w:rsidR="00384413">
        <w:rPr>
          <w:rFonts w:ascii="Arial" w:eastAsia="Arial" w:hAnsi="Arial" w:cs="Arial"/>
          <w:i/>
        </w:rPr>
        <w:t xml:space="preserve">. </w:t>
      </w:r>
      <w:r w:rsidR="00384413" w:rsidRPr="009665FD">
        <w:rPr>
          <w:rFonts w:ascii="Arial" w:hAnsi="Arial" w:cs="Arial"/>
          <w:i/>
        </w:rPr>
        <w:t>O</w:t>
      </w:r>
      <w:r w:rsidR="00B2108F">
        <w:rPr>
          <w:rFonts w:ascii="Arial" w:hAnsi="Arial" w:cs="Arial"/>
          <w:i/>
        </w:rPr>
        <w:t> </w:t>
      </w:r>
      <w:r w:rsidR="00384413" w:rsidRPr="009665FD">
        <w:rPr>
          <w:rFonts w:ascii="Arial" w:hAnsi="Arial" w:cs="Arial"/>
          <w:i/>
        </w:rPr>
        <w:t>zjemnění se</w:t>
      </w:r>
      <w:r w:rsidR="00384413">
        <w:rPr>
          <w:rFonts w:ascii="Arial" w:hAnsi="Arial" w:cs="Arial"/>
          <w:i/>
        </w:rPr>
        <w:t xml:space="preserve"> dále</w:t>
      </w:r>
      <w:r w:rsidR="00384413" w:rsidRPr="009665FD">
        <w:rPr>
          <w:rFonts w:ascii="Arial" w:hAnsi="Arial" w:cs="Arial"/>
          <w:i/>
        </w:rPr>
        <w:t xml:space="preserve"> starají </w:t>
      </w:r>
      <w:r w:rsidR="00384413">
        <w:rPr>
          <w:rFonts w:ascii="Arial" w:hAnsi="Arial" w:cs="Arial"/>
          <w:i/>
        </w:rPr>
        <w:t>staro</w:t>
      </w:r>
      <w:r w:rsidR="00384413" w:rsidRPr="009665FD">
        <w:rPr>
          <w:rFonts w:ascii="Arial" w:eastAsia="Arial" w:hAnsi="Arial" w:cs="Arial"/>
          <w:i/>
        </w:rPr>
        <w:t>růžové doplňky, ať již se jedná o kusy nábytku či jiné dekorační prvky</w:t>
      </w:r>
      <w:r w:rsidR="00384413">
        <w:rPr>
          <w:rFonts w:ascii="Arial" w:eastAsia="Arial" w:hAnsi="Arial" w:cs="Arial"/>
          <w:i/>
        </w:rPr>
        <w:t xml:space="preserve">. </w:t>
      </w:r>
      <w:r w:rsidR="004D709E">
        <w:rPr>
          <w:rFonts w:ascii="Arial" w:eastAsia="Arial" w:hAnsi="Arial" w:cs="Arial"/>
          <w:i/>
        </w:rPr>
        <w:t>Právě starorůžová sedací souprava s přírodní kůží na podlaze oživuje o</w:t>
      </w:r>
      <w:r w:rsidR="00E8568F">
        <w:rPr>
          <w:rFonts w:ascii="Arial" w:hAnsi="Arial" w:cs="Arial"/>
          <w:i/>
        </w:rPr>
        <w:t xml:space="preserve">bývací </w:t>
      </w:r>
      <w:r w:rsidR="004D709E">
        <w:rPr>
          <w:rFonts w:ascii="Arial" w:hAnsi="Arial" w:cs="Arial"/>
          <w:i/>
        </w:rPr>
        <w:t>pokoj.</w:t>
      </w:r>
      <w:r w:rsidR="00581FEF" w:rsidRPr="00581FEF">
        <w:rPr>
          <w:rFonts w:ascii="Arial" w:hAnsi="Arial" w:cs="Arial"/>
          <w:i/>
        </w:rPr>
        <w:t>“</w:t>
      </w:r>
    </w:p>
    <w:p w14:paraId="0CB4CE4E" w14:textId="77777777" w:rsidR="003B6FCF" w:rsidRPr="00946EB2" w:rsidRDefault="003B6FCF" w:rsidP="3853712F">
      <w:pPr>
        <w:spacing w:after="0" w:line="320" w:lineRule="atLeast"/>
        <w:jc w:val="both"/>
        <w:rPr>
          <w:rFonts w:ascii="Arial" w:hAnsi="Arial" w:cs="Arial"/>
          <w:i/>
        </w:rPr>
      </w:pPr>
    </w:p>
    <w:p w14:paraId="61A72197" w14:textId="6FCFA00D" w:rsidR="00C06B9B" w:rsidRPr="00C06B9B" w:rsidRDefault="003B6FCF" w:rsidP="3853712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00" w:themeColor="text1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3479555B" wp14:editId="534497D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IT_Ranta Barrandov I_vzorovy byt_11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1B">
        <w:rPr>
          <w:rFonts w:ascii="Arial" w:hAnsi="Arial" w:cs="Arial"/>
          <w:b/>
        </w:rPr>
        <w:t>Skandinávský</w:t>
      </w:r>
      <w:r w:rsidR="00942013">
        <w:rPr>
          <w:rFonts w:ascii="Arial" w:hAnsi="Arial" w:cs="Arial"/>
          <w:b/>
        </w:rPr>
        <w:t xml:space="preserve"> styl j</w:t>
      </w:r>
      <w:r w:rsidR="0073793E">
        <w:rPr>
          <w:rFonts w:ascii="Arial" w:hAnsi="Arial" w:cs="Arial"/>
          <w:b/>
        </w:rPr>
        <w:t xml:space="preserve">ednoduše a vkusně </w:t>
      </w:r>
    </w:p>
    <w:p w14:paraId="40082733" w14:textId="2CD13A45" w:rsidR="00E8568F" w:rsidRDefault="000858CF" w:rsidP="2DE1F387">
      <w:pPr>
        <w:spacing w:after="0" w:line="320" w:lineRule="atLeast"/>
        <w:jc w:val="both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 xml:space="preserve">V duchu minimalismu byl zařízen </w:t>
      </w:r>
      <w:r w:rsidR="00C03A3B">
        <w:rPr>
          <w:rStyle w:val="normaltextrun"/>
          <w:rFonts w:ascii="Arial" w:hAnsi="Arial" w:cs="Arial"/>
          <w:color w:val="000000" w:themeColor="text1"/>
        </w:rPr>
        <w:t xml:space="preserve">celý </w:t>
      </w:r>
      <w:r>
        <w:rPr>
          <w:rStyle w:val="normaltextrun"/>
          <w:rFonts w:ascii="Arial" w:hAnsi="Arial" w:cs="Arial"/>
          <w:color w:val="000000" w:themeColor="text1"/>
        </w:rPr>
        <w:t>byt.</w:t>
      </w:r>
      <w:r w:rsidR="008D5670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C06B9B">
        <w:rPr>
          <w:rStyle w:val="normaltextrun"/>
          <w:rFonts w:ascii="Arial" w:hAnsi="Arial" w:cs="Arial"/>
          <w:color w:val="000000" w:themeColor="text1"/>
        </w:rPr>
        <w:t xml:space="preserve">Dominantu </w:t>
      </w:r>
      <w:r>
        <w:rPr>
          <w:rStyle w:val="normaltextrun"/>
          <w:rFonts w:ascii="Arial" w:hAnsi="Arial" w:cs="Arial"/>
          <w:color w:val="000000" w:themeColor="text1"/>
        </w:rPr>
        <w:t xml:space="preserve">vstupní chodby </w:t>
      </w:r>
      <w:r w:rsidR="00C06B9B">
        <w:rPr>
          <w:rStyle w:val="normaltextrun"/>
          <w:rFonts w:ascii="Arial" w:hAnsi="Arial" w:cs="Arial"/>
          <w:color w:val="000000" w:themeColor="text1"/>
        </w:rPr>
        <w:t>tvoří funkční vestavěná skříň v čistě bílé barvě. P</w:t>
      </w:r>
      <w:r w:rsidR="00C06B9B" w:rsidRPr="00C06B9B">
        <w:rPr>
          <w:rStyle w:val="normaltextrun"/>
          <w:rFonts w:ascii="Arial" w:hAnsi="Arial" w:cs="Arial"/>
          <w:color w:val="000000" w:themeColor="text1"/>
        </w:rPr>
        <w:t xml:space="preserve">oužitím bílých </w:t>
      </w:r>
      <w:r w:rsidR="00942013">
        <w:rPr>
          <w:rStyle w:val="normaltextrun"/>
          <w:rFonts w:ascii="Arial" w:hAnsi="Arial" w:cs="Arial"/>
          <w:color w:val="000000" w:themeColor="text1"/>
        </w:rPr>
        <w:t xml:space="preserve">věšáků a </w:t>
      </w:r>
      <w:r w:rsidR="00BA52B9">
        <w:rPr>
          <w:rStyle w:val="normaltextrun"/>
          <w:rFonts w:ascii="Arial" w:hAnsi="Arial" w:cs="Arial"/>
          <w:color w:val="000000" w:themeColor="text1"/>
        </w:rPr>
        <w:t xml:space="preserve">moderních </w:t>
      </w:r>
      <w:r w:rsidR="00942013">
        <w:rPr>
          <w:rStyle w:val="normaltextrun"/>
          <w:rFonts w:ascii="Arial" w:hAnsi="Arial" w:cs="Arial"/>
          <w:color w:val="000000" w:themeColor="text1"/>
        </w:rPr>
        <w:t>hodin</w:t>
      </w:r>
      <w:r w:rsidR="00C06B9B">
        <w:rPr>
          <w:rStyle w:val="normaltextrun"/>
          <w:rFonts w:ascii="Arial" w:hAnsi="Arial" w:cs="Arial"/>
          <w:color w:val="000000" w:themeColor="text1"/>
        </w:rPr>
        <w:t xml:space="preserve"> a zároveň </w:t>
      </w:r>
      <w:r w:rsidR="00C06B9B" w:rsidRPr="00C06B9B">
        <w:rPr>
          <w:rStyle w:val="normaltextrun"/>
          <w:rFonts w:ascii="Arial" w:hAnsi="Arial" w:cs="Arial"/>
          <w:color w:val="000000" w:themeColor="text1"/>
        </w:rPr>
        <w:t>dvou kruhových zr</w:t>
      </w:r>
      <w:r w:rsidR="00C06B9B">
        <w:rPr>
          <w:rStyle w:val="normaltextrun"/>
          <w:rFonts w:ascii="Arial" w:hAnsi="Arial" w:cs="Arial"/>
          <w:color w:val="000000" w:themeColor="text1"/>
        </w:rPr>
        <w:t xml:space="preserve">cadel s černými rámy </w:t>
      </w:r>
      <w:r w:rsidR="00A0014B">
        <w:rPr>
          <w:rStyle w:val="normaltextrun"/>
          <w:rFonts w:ascii="Arial" w:hAnsi="Arial" w:cs="Arial"/>
          <w:color w:val="000000" w:themeColor="text1"/>
        </w:rPr>
        <w:t xml:space="preserve">vznikl </w:t>
      </w:r>
      <w:r w:rsidR="00C06B9B">
        <w:rPr>
          <w:rStyle w:val="normaltextrun"/>
          <w:rFonts w:ascii="Arial" w:hAnsi="Arial" w:cs="Arial"/>
          <w:color w:val="000000" w:themeColor="text1"/>
        </w:rPr>
        <w:t xml:space="preserve">esteticky příjemný protipól. </w:t>
      </w:r>
    </w:p>
    <w:p w14:paraId="6FB02D84" w14:textId="78340A41" w:rsidR="000858CF" w:rsidRDefault="000858CF" w:rsidP="2DE1F387">
      <w:pPr>
        <w:spacing w:after="0" w:line="320" w:lineRule="atLeast"/>
        <w:jc w:val="both"/>
        <w:rPr>
          <w:rStyle w:val="normaltextrun"/>
          <w:rFonts w:ascii="Arial" w:hAnsi="Arial" w:cs="Arial"/>
          <w:color w:val="000000" w:themeColor="text1"/>
        </w:rPr>
      </w:pPr>
    </w:p>
    <w:p w14:paraId="27E7D34F" w14:textId="29E4B175" w:rsidR="0073793E" w:rsidRDefault="00154D1D" w:rsidP="0073793E">
      <w:pPr>
        <w:spacing w:after="0" w:line="320" w:lineRule="atLeast"/>
        <w:jc w:val="both"/>
        <w:rPr>
          <w:rStyle w:val="normaltextrun"/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64384" behindDoc="1" locked="0" layoutInCell="1" allowOverlap="1" wp14:anchorId="54E28859" wp14:editId="0079F935">
            <wp:simplePos x="0" y="0"/>
            <wp:positionH relativeFrom="margin">
              <wp:align>right</wp:align>
            </wp:positionH>
            <wp:positionV relativeFrom="paragraph">
              <wp:posOffset>1090295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IT_Ranta Barrandov I_vzorovy byt_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17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63360" behindDoc="1" locked="0" layoutInCell="1" allowOverlap="1" wp14:anchorId="6D00D222" wp14:editId="457893C5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1439545" cy="1852295"/>
            <wp:effectExtent l="0" t="0" r="8255" b="0"/>
            <wp:wrapTight wrapText="bothSides">
              <wp:wrapPolygon edited="0">
                <wp:start x="0" y="0"/>
                <wp:lineTo x="0" y="21326"/>
                <wp:lineTo x="21438" y="21326"/>
                <wp:lineTo x="2143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IT_Ranta Barrandov I_vzorovy byt_0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85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93E" w:rsidRPr="0073793E">
        <w:rPr>
          <w:rStyle w:val="normaltextrun"/>
          <w:rFonts w:ascii="Arial" w:hAnsi="Arial" w:cs="Arial"/>
          <w:i/>
          <w:color w:val="000000" w:themeColor="text1"/>
        </w:rPr>
        <w:t>„</w:t>
      </w:r>
      <w:r w:rsidR="008A2997">
        <w:rPr>
          <w:rStyle w:val="normaltextrun"/>
          <w:rFonts w:ascii="Arial" w:hAnsi="Arial" w:cs="Arial"/>
          <w:i/>
          <w:color w:val="000000" w:themeColor="text1"/>
        </w:rPr>
        <w:t xml:space="preserve">Tak jako </w:t>
      </w:r>
      <w:r w:rsidR="003B6FCF">
        <w:rPr>
          <w:rStyle w:val="normaltextrun"/>
          <w:rFonts w:ascii="Arial" w:hAnsi="Arial" w:cs="Arial"/>
          <w:i/>
          <w:color w:val="000000" w:themeColor="text1"/>
        </w:rPr>
        <w:t>zbytek vzorového bytu</w:t>
      </w:r>
      <w:r w:rsidR="008A2997">
        <w:rPr>
          <w:rStyle w:val="normaltextrun"/>
          <w:rFonts w:ascii="Arial" w:hAnsi="Arial" w:cs="Arial"/>
          <w:i/>
          <w:color w:val="000000" w:themeColor="text1"/>
        </w:rPr>
        <w:t xml:space="preserve"> jsem</w:t>
      </w:r>
      <w:r w:rsidR="00942013">
        <w:rPr>
          <w:rStyle w:val="normaltextrun"/>
          <w:rFonts w:ascii="Arial" w:hAnsi="Arial" w:cs="Arial"/>
          <w:i/>
          <w:color w:val="000000" w:themeColor="text1"/>
        </w:rPr>
        <w:t xml:space="preserve"> rovněž</w:t>
      </w:r>
      <w:r w:rsidR="008A2997">
        <w:rPr>
          <w:rStyle w:val="normaltextrun"/>
          <w:rFonts w:ascii="Arial" w:hAnsi="Arial" w:cs="Arial"/>
          <w:i/>
          <w:color w:val="000000" w:themeColor="text1"/>
        </w:rPr>
        <w:t xml:space="preserve"> ložnici rodičů řešila</w:t>
      </w:r>
      <w:r w:rsidR="000858CF" w:rsidRPr="0073793E">
        <w:rPr>
          <w:rStyle w:val="normaltextrun"/>
          <w:rFonts w:ascii="Arial" w:hAnsi="Arial" w:cs="Arial"/>
          <w:i/>
          <w:color w:val="000000" w:themeColor="text1"/>
        </w:rPr>
        <w:t xml:space="preserve"> v </w:t>
      </w:r>
      <w:r w:rsidR="00942013">
        <w:rPr>
          <w:rStyle w:val="normaltextrun"/>
          <w:rFonts w:ascii="Arial" w:hAnsi="Arial" w:cs="Arial"/>
          <w:i/>
          <w:color w:val="000000" w:themeColor="text1"/>
        </w:rPr>
        <w:t>ose</w:t>
      </w:r>
      <w:r w:rsidR="000858CF" w:rsidRPr="0073793E">
        <w:rPr>
          <w:rStyle w:val="normaltextrun"/>
          <w:rFonts w:ascii="Arial" w:hAnsi="Arial" w:cs="Arial"/>
          <w:i/>
          <w:color w:val="000000" w:themeColor="text1"/>
        </w:rPr>
        <w:t xml:space="preserve"> bílé</w:t>
      </w:r>
      <w:r w:rsidR="0073793E" w:rsidRPr="0073793E">
        <w:rPr>
          <w:rStyle w:val="normaltextrun"/>
          <w:rFonts w:ascii="Arial" w:hAnsi="Arial" w:cs="Arial"/>
          <w:i/>
          <w:color w:val="000000" w:themeColor="text1"/>
        </w:rPr>
        <w:t xml:space="preserve"> a černé. U záhlaví manželského dvoulůžka se nachází výrazná grafika,</w:t>
      </w:r>
      <w:r w:rsidR="000858CF" w:rsidRPr="0073793E">
        <w:rPr>
          <w:rStyle w:val="normaltextrun"/>
          <w:rFonts w:ascii="Arial" w:hAnsi="Arial" w:cs="Arial"/>
          <w:i/>
          <w:color w:val="000000" w:themeColor="text1"/>
        </w:rPr>
        <w:t xml:space="preserve"> jež </w:t>
      </w:r>
      <w:r w:rsidR="00942013">
        <w:rPr>
          <w:rStyle w:val="normaltextrun"/>
          <w:rFonts w:ascii="Arial" w:hAnsi="Arial" w:cs="Arial"/>
          <w:i/>
          <w:color w:val="000000" w:themeColor="text1"/>
        </w:rPr>
        <w:t>ztvárňuje reminiscenci</w:t>
      </w:r>
      <w:r w:rsidR="000858CF" w:rsidRPr="0073793E">
        <w:rPr>
          <w:rStyle w:val="normaltextrun"/>
          <w:rFonts w:ascii="Arial" w:hAnsi="Arial" w:cs="Arial"/>
          <w:i/>
          <w:color w:val="000000" w:themeColor="text1"/>
        </w:rPr>
        <w:t xml:space="preserve"> na severskou krajinu s motivem zvířete </w:t>
      </w:r>
      <w:r w:rsidR="0073793E" w:rsidRPr="0073793E">
        <w:rPr>
          <w:rStyle w:val="normaltextrun"/>
          <w:rFonts w:ascii="Arial" w:hAnsi="Arial" w:cs="Arial"/>
          <w:i/>
          <w:color w:val="000000" w:themeColor="text1"/>
        </w:rPr>
        <w:t>typického právě pro Finsko –</w:t>
      </w:r>
      <w:r w:rsidR="00D46CAE">
        <w:rPr>
          <w:rStyle w:val="normaltextrun"/>
          <w:rFonts w:ascii="Arial" w:hAnsi="Arial" w:cs="Arial"/>
          <w:i/>
          <w:color w:val="000000" w:themeColor="text1"/>
        </w:rPr>
        <w:t xml:space="preserve"> </w:t>
      </w:r>
      <w:r w:rsidR="0073793E" w:rsidRPr="0073793E">
        <w:rPr>
          <w:rStyle w:val="normaltextrun"/>
          <w:rFonts w:ascii="Arial" w:hAnsi="Arial" w:cs="Arial"/>
          <w:i/>
          <w:color w:val="000000" w:themeColor="text1"/>
        </w:rPr>
        <w:t>soba,“</w:t>
      </w:r>
      <w:r w:rsidR="0073793E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73793E">
        <w:rPr>
          <w:rFonts w:ascii="Arial" w:hAnsi="Arial" w:cs="Arial"/>
        </w:rPr>
        <w:t>popisuje Lenka Hlaváčková Schubertová.</w:t>
      </w:r>
      <w:r w:rsidR="000858CF" w:rsidRPr="000858CF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942013">
        <w:rPr>
          <w:rStyle w:val="normaltextrun"/>
          <w:rFonts w:ascii="Arial" w:hAnsi="Arial" w:cs="Arial"/>
          <w:color w:val="000000" w:themeColor="text1"/>
        </w:rPr>
        <w:t xml:space="preserve">Starorůžová se uplatňuje </w:t>
      </w:r>
      <w:r w:rsidR="0073793E" w:rsidRPr="000858CF">
        <w:rPr>
          <w:rStyle w:val="normaltextrun"/>
          <w:rFonts w:ascii="Arial" w:hAnsi="Arial" w:cs="Arial"/>
          <w:color w:val="000000" w:themeColor="text1"/>
        </w:rPr>
        <w:t>na textilní doplňky</w:t>
      </w:r>
      <w:r w:rsidR="0073793E">
        <w:rPr>
          <w:rStyle w:val="normaltextrun"/>
          <w:rFonts w:ascii="Arial" w:hAnsi="Arial" w:cs="Arial"/>
          <w:color w:val="000000" w:themeColor="text1"/>
        </w:rPr>
        <w:t xml:space="preserve">, tedy </w:t>
      </w:r>
      <w:r w:rsidR="0073793E" w:rsidRPr="000858CF">
        <w:rPr>
          <w:rStyle w:val="normaltextrun"/>
          <w:rFonts w:ascii="Arial" w:hAnsi="Arial" w:cs="Arial"/>
          <w:color w:val="000000" w:themeColor="text1"/>
        </w:rPr>
        <w:t>závěsy, polštáře či povlečení.</w:t>
      </w:r>
      <w:r w:rsidR="00123046">
        <w:rPr>
          <w:rStyle w:val="normaltextrun"/>
          <w:rFonts w:ascii="Arial" w:hAnsi="Arial" w:cs="Arial"/>
          <w:i/>
          <w:color w:val="000000" w:themeColor="text1"/>
        </w:rPr>
        <w:t xml:space="preserve"> </w:t>
      </w:r>
      <w:r w:rsidR="00942013" w:rsidRPr="00942013">
        <w:rPr>
          <w:rStyle w:val="normaltextrun"/>
          <w:rFonts w:ascii="Arial" w:hAnsi="Arial" w:cs="Arial"/>
          <w:i/>
          <w:color w:val="000000" w:themeColor="text1"/>
        </w:rPr>
        <w:t>„V</w:t>
      </w:r>
      <w:r w:rsidR="00D46CAE">
        <w:rPr>
          <w:rStyle w:val="normaltextrun"/>
          <w:rFonts w:ascii="Arial" w:hAnsi="Arial" w:cs="Arial"/>
          <w:i/>
          <w:color w:val="000000" w:themeColor="text1"/>
        </w:rPr>
        <w:t> </w:t>
      </w:r>
      <w:r w:rsidR="00942013" w:rsidRPr="00942013">
        <w:rPr>
          <w:rStyle w:val="normaltextrun"/>
          <w:rFonts w:ascii="Arial" w:hAnsi="Arial" w:cs="Arial"/>
          <w:i/>
          <w:color w:val="000000" w:themeColor="text1"/>
        </w:rPr>
        <w:t>dětském pokoji jsem vybrala odlišné doplňkové barvy. Vsadi</w:t>
      </w:r>
      <w:r w:rsidR="00942013">
        <w:rPr>
          <w:rStyle w:val="normaltextrun"/>
          <w:rFonts w:ascii="Arial" w:hAnsi="Arial" w:cs="Arial"/>
          <w:i/>
          <w:color w:val="000000" w:themeColor="text1"/>
        </w:rPr>
        <w:t xml:space="preserve">la jsem na veselejší pastelově </w:t>
      </w:r>
      <w:r w:rsidR="00942013" w:rsidRPr="00942013">
        <w:rPr>
          <w:rStyle w:val="normaltextrun"/>
          <w:rFonts w:ascii="Arial" w:hAnsi="Arial" w:cs="Arial"/>
          <w:i/>
          <w:color w:val="000000" w:themeColor="text1"/>
        </w:rPr>
        <w:t xml:space="preserve">zelenou, žlutou </w:t>
      </w:r>
      <w:r w:rsidR="003A2A5F">
        <w:rPr>
          <w:rStyle w:val="normaltextrun"/>
          <w:rFonts w:ascii="Arial" w:hAnsi="Arial" w:cs="Arial"/>
          <w:i/>
          <w:color w:val="000000" w:themeColor="text1"/>
        </w:rPr>
        <w:t>nebo</w:t>
      </w:r>
      <w:r w:rsidR="00942013" w:rsidRPr="00942013">
        <w:rPr>
          <w:rStyle w:val="normaltextrun"/>
          <w:rFonts w:ascii="Arial" w:hAnsi="Arial" w:cs="Arial"/>
          <w:i/>
          <w:color w:val="000000" w:themeColor="text1"/>
        </w:rPr>
        <w:t xml:space="preserve"> modrou,“</w:t>
      </w:r>
      <w:r w:rsidR="00942013">
        <w:rPr>
          <w:rStyle w:val="normaltextrun"/>
          <w:rFonts w:ascii="Arial" w:hAnsi="Arial" w:cs="Arial"/>
          <w:color w:val="000000" w:themeColor="text1"/>
        </w:rPr>
        <w:t xml:space="preserve"> říká </w:t>
      </w:r>
      <w:r w:rsidR="00942013" w:rsidRPr="00581FEF">
        <w:rPr>
          <w:rFonts w:ascii="Arial" w:hAnsi="Arial" w:cs="Arial"/>
        </w:rPr>
        <w:t>designérka</w:t>
      </w:r>
      <w:r w:rsidR="00A05DFB">
        <w:rPr>
          <w:rFonts w:ascii="Arial" w:hAnsi="Arial" w:cs="Arial"/>
        </w:rPr>
        <w:t>.</w:t>
      </w:r>
    </w:p>
    <w:p w14:paraId="46EC0BC9" w14:textId="2D52044B" w:rsidR="000858CF" w:rsidRDefault="000858CF" w:rsidP="2DE1F387">
      <w:pPr>
        <w:spacing w:after="0" w:line="320" w:lineRule="atLeast"/>
        <w:jc w:val="both"/>
        <w:rPr>
          <w:rStyle w:val="normaltextrun"/>
          <w:rFonts w:ascii="Arial" w:hAnsi="Arial" w:cs="Arial"/>
          <w:color w:val="000000" w:themeColor="text1"/>
        </w:rPr>
      </w:pPr>
    </w:p>
    <w:p w14:paraId="138900AE" w14:textId="2F51C8E4" w:rsidR="008D5670" w:rsidRDefault="00F8604C" w:rsidP="000A5A54">
      <w:pPr>
        <w:spacing w:after="0" w:line="320" w:lineRule="atLeast"/>
        <w:jc w:val="both"/>
        <w:rPr>
          <w:rFonts w:ascii="Arial" w:hAnsi="Arial" w:cs="Arial"/>
          <w:b/>
        </w:rPr>
      </w:pPr>
      <w:r w:rsidRPr="00F8604C">
        <w:rPr>
          <w:rFonts w:ascii="Arial" w:hAnsi="Arial" w:cs="Arial"/>
          <w:b/>
        </w:rPr>
        <w:t>Moderní bydlení na</w:t>
      </w:r>
      <w:r w:rsidR="00EC6F46">
        <w:rPr>
          <w:rFonts w:ascii="Arial" w:hAnsi="Arial" w:cs="Arial"/>
          <w:b/>
        </w:rPr>
        <w:t xml:space="preserve"> pražském</w:t>
      </w:r>
      <w:r w:rsidRPr="00F8604C">
        <w:rPr>
          <w:rFonts w:ascii="Arial" w:hAnsi="Arial" w:cs="Arial"/>
          <w:b/>
        </w:rPr>
        <w:t xml:space="preserve"> Barrandově</w:t>
      </w:r>
    </w:p>
    <w:p w14:paraId="0D2B2668" w14:textId="55F5DBEE" w:rsidR="002775EA" w:rsidRDefault="004B36ED" w:rsidP="000A5A54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C486C">
        <w:rPr>
          <w:rFonts w:ascii="Arial" w:hAnsi="Arial" w:cs="Arial"/>
        </w:rPr>
        <w:t xml:space="preserve">rojekt Ranta Barrandov vzniká v </w:t>
      </w:r>
      <w:r w:rsidR="00DF626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6EDBD3DC" wp14:editId="3EBD32A0">
            <wp:simplePos x="0" y="0"/>
            <wp:positionH relativeFrom="margin">
              <wp:align>left</wp:align>
            </wp:positionH>
            <wp:positionV relativeFrom="paragraph">
              <wp:posOffset>734695</wp:posOffset>
            </wp:positionV>
            <wp:extent cx="2160000" cy="1215110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IT_Ranta Barrandov_exterier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86C">
        <w:rPr>
          <w:rFonts w:ascii="Arial" w:hAnsi="Arial" w:cs="Arial"/>
        </w:rPr>
        <w:t>a</w:t>
      </w:r>
      <w:r w:rsidR="006B0341">
        <w:rPr>
          <w:rFonts w:ascii="Arial" w:hAnsi="Arial" w:cs="Arial"/>
        </w:rPr>
        <w:t xml:space="preserve">traktivní </w:t>
      </w:r>
      <w:r>
        <w:rPr>
          <w:rFonts w:ascii="Arial" w:hAnsi="Arial" w:cs="Arial"/>
        </w:rPr>
        <w:t xml:space="preserve">rezidenční </w:t>
      </w:r>
      <w:r w:rsidR="006B0341">
        <w:rPr>
          <w:rFonts w:ascii="Arial" w:hAnsi="Arial" w:cs="Arial"/>
        </w:rPr>
        <w:t>lokalit</w:t>
      </w:r>
      <w:r w:rsidR="002C486C">
        <w:rPr>
          <w:rFonts w:ascii="Arial" w:hAnsi="Arial" w:cs="Arial"/>
        </w:rPr>
        <w:t xml:space="preserve">ě, </w:t>
      </w:r>
      <w:r w:rsidR="00272E4A">
        <w:rPr>
          <w:rFonts w:ascii="Arial" w:hAnsi="Arial" w:cs="Arial"/>
        </w:rPr>
        <w:t xml:space="preserve">jež </w:t>
      </w:r>
      <w:r w:rsidR="008A2997">
        <w:rPr>
          <w:rFonts w:ascii="Arial" w:hAnsi="Arial" w:cs="Arial"/>
        </w:rPr>
        <w:t xml:space="preserve">v sobě spojuje vše potřebné. </w:t>
      </w:r>
      <w:r w:rsidR="009F2510">
        <w:rPr>
          <w:rFonts w:ascii="Arial" w:hAnsi="Arial" w:cs="Arial"/>
        </w:rPr>
        <w:t xml:space="preserve">Dobrou dopravní dostupnost zajišťují linky tramvaje a autobusu vedoucí na metro. Také autem lze snadno a rychle dojet do centra města. </w:t>
      </w:r>
      <w:r w:rsidR="00D1128A">
        <w:rPr>
          <w:rFonts w:ascii="Arial" w:hAnsi="Arial" w:cs="Arial"/>
        </w:rPr>
        <w:t>V</w:t>
      </w:r>
      <w:r w:rsidR="00D40C33">
        <w:rPr>
          <w:rFonts w:ascii="Arial" w:hAnsi="Arial" w:cs="Arial"/>
        </w:rPr>
        <w:t xml:space="preserve"> okolí </w:t>
      </w:r>
      <w:r w:rsidR="00D1128A">
        <w:rPr>
          <w:rFonts w:ascii="Arial" w:hAnsi="Arial" w:cs="Arial"/>
        </w:rPr>
        <w:t xml:space="preserve">naleznou noví obyvatelé </w:t>
      </w:r>
      <w:r w:rsidR="00025B72">
        <w:rPr>
          <w:rFonts w:ascii="Arial" w:hAnsi="Arial" w:cs="Arial"/>
        </w:rPr>
        <w:t>školy, školky, dětská hřiště</w:t>
      </w:r>
      <w:r w:rsidR="00D1128A" w:rsidRPr="00D1128A">
        <w:rPr>
          <w:rFonts w:ascii="Arial" w:hAnsi="Arial" w:cs="Arial"/>
        </w:rPr>
        <w:t>, knihovnu, polikliniku či veterináře</w:t>
      </w:r>
      <w:r w:rsidR="00D1128A">
        <w:rPr>
          <w:rFonts w:ascii="Arial" w:hAnsi="Arial" w:cs="Arial"/>
        </w:rPr>
        <w:t>. Součástí</w:t>
      </w:r>
      <w:r w:rsidR="009F2510">
        <w:rPr>
          <w:rFonts w:ascii="Arial" w:hAnsi="Arial" w:cs="Arial"/>
        </w:rPr>
        <w:t> </w:t>
      </w:r>
      <w:r w:rsidR="00D1128A">
        <w:rPr>
          <w:rFonts w:ascii="Arial" w:hAnsi="Arial" w:cs="Arial"/>
        </w:rPr>
        <w:t>celého</w:t>
      </w:r>
      <w:r w:rsidR="009F2510">
        <w:rPr>
          <w:rFonts w:ascii="Arial" w:hAnsi="Arial" w:cs="Arial"/>
        </w:rPr>
        <w:t xml:space="preserve"> areálu </w:t>
      </w:r>
      <w:r w:rsidR="00D1128A">
        <w:rPr>
          <w:rFonts w:ascii="Arial" w:hAnsi="Arial" w:cs="Arial"/>
        </w:rPr>
        <w:t>bud</w:t>
      </w:r>
      <w:r w:rsidR="008F3489">
        <w:rPr>
          <w:rFonts w:ascii="Arial" w:hAnsi="Arial" w:cs="Arial"/>
        </w:rPr>
        <w:t>ou</w:t>
      </w:r>
      <w:r w:rsidR="00D1128A">
        <w:rPr>
          <w:rFonts w:ascii="Arial" w:hAnsi="Arial" w:cs="Arial"/>
        </w:rPr>
        <w:t xml:space="preserve"> komerční prostor</w:t>
      </w:r>
      <w:r w:rsidR="008F3489">
        <w:rPr>
          <w:rFonts w:ascii="Arial" w:hAnsi="Arial" w:cs="Arial"/>
        </w:rPr>
        <w:t>y</w:t>
      </w:r>
      <w:r w:rsidR="00D1128A">
        <w:rPr>
          <w:rFonts w:ascii="Arial" w:hAnsi="Arial" w:cs="Arial"/>
        </w:rPr>
        <w:t xml:space="preserve">, </w:t>
      </w:r>
      <w:r w:rsidR="002C486C">
        <w:rPr>
          <w:rFonts w:ascii="Arial" w:hAnsi="Arial" w:cs="Arial"/>
        </w:rPr>
        <w:t>které mohou sloužit</w:t>
      </w:r>
      <w:r w:rsidR="00D1128A">
        <w:rPr>
          <w:rFonts w:ascii="Arial" w:hAnsi="Arial" w:cs="Arial"/>
        </w:rPr>
        <w:t xml:space="preserve"> například </w:t>
      </w:r>
      <w:r w:rsidR="00FA4A9A">
        <w:rPr>
          <w:rFonts w:ascii="Arial" w:hAnsi="Arial" w:cs="Arial"/>
        </w:rPr>
        <w:t xml:space="preserve">pro </w:t>
      </w:r>
      <w:r w:rsidR="00D1128A">
        <w:rPr>
          <w:rFonts w:ascii="Arial" w:hAnsi="Arial" w:cs="Arial"/>
        </w:rPr>
        <w:t>lékárn</w:t>
      </w:r>
      <w:r w:rsidR="00FA4A9A">
        <w:rPr>
          <w:rFonts w:ascii="Arial" w:hAnsi="Arial" w:cs="Arial"/>
        </w:rPr>
        <w:t>u</w:t>
      </w:r>
      <w:r w:rsidR="00D1128A">
        <w:rPr>
          <w:rFonts w:ascii="Arial" w:hAnsi="Arial" w:cs="Arial"/>
        </w:rPr>
        <w:t xml:space="preserve">, pekařství </w:t>
      </w:r>
      <w:r w:rsidR="00596999">
        <w:rPr>
          <w:rFonts w:ascii="Arial" w:hAnsi="Arial" w:cs="Arial"/>
        </w:rPr>
        <w:t xml:space="preserve">nebo </w:t>
      </w:r>
      <w:r w:rsidR="002775EA">
        <w:rPr>
          <w:rFonts w:ascii="Arial" w:hAnsi="Arial" w:cs="Arial"/>
        </w:rPr>
        <w:t xml:space="preserve">jiné </w:t>
      </w:r>
      <w:r w:rsidR="00D1128A">
        <w:rPr>
          <w:rFonts w:ascii="Arial" w:hAnsi="Arial" w:cs="Arial"/>
        </w:rPr>
        <w:t>drobné obchody</w:t>
      </w:r>
      <w:r w:rsidR="006B0341">
        <w:rPr>
          <w:rFonts w:ascii="Arial" w:hAnsi="Arial" w:cs="Arial"/>
        </w:rPr>
        <w:t>.</w:t>
      </w:r>
      <w:r w:rsidR="003B6FCF">
        <w:rPr>
          <w:rFonts w:ascii="Arial" w:hAnsi="Arial" w:cs="Arial"/>
        </w:rPr>
        <w:t xml:space="preserve"> </w:t>
      </w:r>
      <w:r w:rsidR="006B0341">
        <w:rPr>
          <w:rFonts w:ascii="Arial" w:hAnsi="Arial" w:cs="Arial"/>
        </w:rPr>
        <w:t>Velkou výhodu</w:t>
      </w:r>
      <w:r w:rsidR="009F2510">
        <w:rPr>
          <w:rFonts w:ascii="Arial" w:hAnsi="Arial" w:cs="Arial"/>
        </w:rPr>
        <w:t xml:space="preserve"> představu</w:t>
      </w:r>
      <w:r w:rsidR="00E4761F">
        <w:rPr>
          <w:rFonts w:ascii="Arial" w:hAnsi="Arial" w:cs="Arial"/>
        </w:rPr>
        <w:t xml:space="preserve">je bydlení v blízkosti přírody. </w:t>
      </w:r>
      <w:r w:rsidR="00703A1B">
        <w:rPr>
          <w:rFonts w:ascii="Arial" w:hAnsi="Arial" w:cs="Arial"/>
        </w:rPr>
        <w:t>Nedaleko leží Prokopské a Dalejské</w:t>
      </w:r>
      <w:r w:rsidR="00703A1B" w:rsidRPr="00703A1B">
        <w:rPr>
          <w:rFonts w:ascii="Arial" w:hAnsi="Arial" w:cs="Arial"/>
        </w:rPr>
        <w:t xml:space="preserve"> údolí</w:t>
      </w:r>
      <w:r w:rsidR="00703A1B">
        <w:rPr>
          <w:rFonts w:ascii="Arial" w:hAnsi="Arial" w:cs="Arial"/>
        </w:rPr>
        <w:t xml:space="preserve"> s naučnými stezkami</w:t>
      </w:r>
      <w:r w:rsidR="008A2997">
        <w:rPr>
          <w:rFonts w:ascii="Arial" w:hAnsi="Arial" w:cs="Arial"/>
        </w:rPr>
        <w:t xml:space="preserve"> a</w:t>
      </w:r>
      <w:r w:rsidR="00C12F74">
        <w:rPr>
          <w:rFonts w:ascii="Arial" w:hAnsi="Arial" w:cs="Arial"/>
        </w:rPr>
        <w:t> </w:t>
      </w:r>
      <w:r w:rsidR="008A2997">
        <w:rPr>
          <w:rFonts w:ascii="Arial" w:hAnsi="Arial" w:cs="Arial"/>
        </w:rPr>
        <w:t>Chuchelsk</w:t>
      </w:r>
      <w:r w:rsidR="00711554">
        <w:rPr>
          <w:rFonts w:ascii="Arial" w:hAnsi="Arial" w:cs="Arial"/>
        </w:rPr>
        <w:t>ý</w:t>
      </w:r>
      <w:r w:rsidR="008A2997">
        <w:rPr>
          <w:rFonts w:ascii="Arial" w:hAnsi="Arial" w:cs="Arial"/>
        </w:rPr>
        <w:t xml:space="preserve"> háj se</w:t>
      </w:r>
      <w:r w:rsidR="008A2997" w:rsidRPr="008A2997">
        <w:rPr>
          <w:rFonts w:ascii="Arial" w:hAnsi="Arial" w:cs="Arial"/>
        </w:rPr>
        <w:t xml:space="preserve"> zookoutk</w:t>
      </w:r>
      <w:r w:rsidR="008A2997">
        <w:rPr>
          <w:rFonts w:ascii="Arial" w:hAnsi="Arial" w:cs="Arial"/>
        </w:rPr>
        <w:t>em</w:t>
      </w:r>
      <w:r w:rsidR="008A2997" w:rsidRPr="008A2997">
        <w:rPr>
          <w:rFonts w:ascii="Arial" w:hAnsi="Arial" w:cs="Arial"/>
        </w:rPr>
        <w:t>.</w:t>
      </w:r>
      <w:r w:rsidR="008A2997">
        <w:rPr>
          <w:rFonts w:ascii="Arial" w:hAnsi="Arial" w:cs="Arial"/>
        </w:rPr>
        <w:t xml:space="preserve"> </w:t>
      </w:r>
      <w:r w:rsidR="006B0341">
        <w:rPr>
          <w:rFonts w:ascii="Arial" w:hAnsi="Arial" w:cs="Arial"/>
        </w:rPr>
        <w:t>Navíc se v</w:t>
      </w:r>
      <w:r w:rsidR="008A2997">
        <w:rPr>
          <w:rFonts w:ascii="Arial" w:hAnsi="Arial" w:cs="Arial"/>
        </w:rPr>
        <w:t>e vnitrobloku</w:t>
      </w:r>
      <w:r w:rsidR="006B0341">
        <w:rPr>
          <w:rFonts w:ascii="Arial" w:hAnsi="Arial" w:cs="Arial"/>
        </w:rPr>
        <w:t> projektu nalézá b</w:t>
      </w:r>
      <w:r w:rsidR="008A2997">
        <w:rPr>
          <w:rFonts w:ascii="Arial" w:hAnsi="Arial" w:cs="Arial"/>
        </w:rPr>
        <w:t>ezpečný a klidný park.</w:t>
      </w:r>
    </w:p>
    <w:p w14:paraId="5FE4386A" w14:textId="77777777" w:rsidR="0094316D" w:rsidRDefault="0094316D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14:paraId="6123B8BD" w14:textId="77777777" w:rsidR="00CC0012" w:rsidRDefault="00CC0012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14:paraId="5C764075" w14:textId="77777777"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14DFC89F" w14:textId="179D64E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8" w:history="1">
        <w:r w:rsidRPr="00703A1B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FA4A9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hlavním činnostem YIT Stavo patří příprava a realizace developerských projektů. Na český trh přináší bydlení ve finském stylu. Společnost YIT Stavo v České republice dokončila 12 projektů: Hostivař I a II, Hájek, Troja, Victoria, Braník, Green Motol, Hyacint Modřany, Talo Kavalírka, Koivu Zličín, Koru Vinohradská a Aalto Cibulka. Ve výstavbě jsou nyní 3 projekty: Ranta Barrandov, revitalizace původní továrny Meopta na rezidenční projekt Parvi Cibulka a přelomový projekt Suomi Hloubětín. Na ploše původního 9hektarového brownfieldu v Hloubětíně vzniká nová čtvrť s bytovými domy, obchodními prostory a školkou, ve které najde domov více než 2 500 obyvatel. YIT čtvrť dále rozšíří o nový polyfunkční projekt Lappi Hloubětín s téměř 290 byty a komerčními prostory o výměře cca 3 500 m</w:t>
      </w:r>
      <w:r w:rsidRPr="00CD220F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jehož výstavbu plánuje zahájit na přelomu let 2020 a</w:t>
      </w:r>
      <w:r w:rsidR="00931D3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2021. Další projekty má developer v přípravě.</w:t>
      </w:r>
    </w:p>
    <w:p w14:paraId="682043FE" w14:textId="7777777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8DD4502" w14:textId="5C57D2BD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lastRenderedPageBreak/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12F7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 w:rsidR="00931D3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ní spjatou nadaci Konto „Dětská chirurgie Motol", kterou zaštiťuje herečka Tereza Brodská.</w:t>
      </w:r>
    </w:p>
    <w:p w14:paraId="1BAD407C" w14:textId="7777777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A75E3DA" w14:textId="608F97F5" w:rsidR="00B85057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dosáhl v roce 2019 zhruba 3,4 mld. eur. Skupina působí v 10 zemích: Finsku, Rusku, Švédsku, Norsku, Estonsku, Lotyšsku, Litvě, České republice, Slovensku a Polsku. Pracuje pro ni téměř 8 000 lidí. Akcie společnosti YIT jsou kotovány na burze v Helsinkách.</w:t>
      </w:r>
    </w:p>
    <w:p w14:paraId="7FC573B5" w14:textId="77777777" w:rsidR="00703A1B" w:rsidRDefault="00703A1B" w:rsidP="00703A1B">
      <w:pPr>
        <w:spacing w:after="0" w:line="240" w:lineRule="auto"/>
        <w:jc w:val="both"/>
      </w:pPr>
    </w:p>
    <w:p w14:paraId="57B2F9C9" w14:textId="77777777" w:rsidR="00B85057" w:rsidRPr="008A299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2997">
        <w:rPr>
          <w:rFonts w:ascii="Arial" w:hAnsi="Arial" w:cs="Arial"/>
          <w:b/>
          <w:bCs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B4BF9D8" w14:textId="12BAE148" w:rsidR="003B6FCF" w:rsidRDefault="008913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Michaela Muczková, tel.</w:t>
      </w:r>
      <w:r w:rsidR="0012304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:</w:t>
      </w: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CD220F">
        <w:rPr>
          <w:rFonts w:ascii="Arial" w:hAnsi="Arial" w:cs="Arial"/>
          <w:sz w:val="20"/>
          <w:szCs w:val="20"/>
          <w:lang w:eastAsia="cs-CZ"/>
        </w:rPr>
        <w:t>778 </w:t>
      </w:r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543 041, </w:t>
      </w:r>
      <w:hyperlink r:id="rId20" w:history="1">
        <w:r w:rsidRPr="008D14C5">
          <w:rPr>
            <w:rStyle w:val="Hypertextovodkaz"/>
            <w:rFonts w:ascii="Arial" w:hAnsi="Arial" w:cs="Arial"/>
            <w:sz w:val="20"/>
            <w:szCs w:val="20"/>
            <w:lang w:eastAsia="cs-CZ"/>
          </w:rPr>
          <w:t>michaela.muczkova@crestcom.cz</w:t>
        </w:r>
      </w:hyperlink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 </w:t>
      </w:r>
    </w:p>
    <w:p w14:paraId="1A480E25" w14:textId="3160D9B0" w:rsidR="00B85057" w:rsidRDefault="00D24E66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8A299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8A2997" w:rsidRPr="008A2997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23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53A273FA" w14:textId="77777777" w:rsidR="00B85057" w:rsidRDefault="00B85057" w:rsidP="00B8505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4B94D5A5" w14:textId="77777777" w:rsidR="005460F1" w:rsidRDefault="005460F1" w:rsidP="00B850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46A8F" w14:textId="77777777" w:rsidR="00682161" w:rsidRDefault="00682161" w:rsidP="006B0D0A">
      <w:pPr>
        <w:spacing w:after="0" w:line="240" w:lineRule="auto"/>
      </w:pPr>
      <w:r>
        <w:separator/>
      </w:r>
    </w:p>
  </w:endnote>
  <w:endnote w:type="continuationSeparator" w:id="0">
    <w:p w14:paraId="0BDE5A22" w14:textId="77777777" w:rsidR="00682161" w:rsidRDefault="00682161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4062C" w14:textId="77777777" w:rsidR="00682161" w:rsidRDefault="00682161" w:rsidP="006B0D0A">
      <w:pPr>
        <w:spacing w:after="0" w:line="240" w:lineRule="auto"/>
      </w:pPr>
      <w:r>
        <w:separator/>
      </w:r>
    </w:p>
  </w:footnote>
  <w:footnote w:type="continuationSeparator" w:id="0">
    <w:p w14:paraId="295CF726" w14:textId="77777777" w:rsidR="00682161" w:rsidRDefault="00682161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1BFA"/>
    <w:rsid w:val="000026E3"/>
    <w:rsid w:val="00003783"/>
    <w:rsid w:val="00005A83"/>
    <w:rsid w:val="00007062"/>
    <w:rsid w:val="00025B72"/>
    <w:rsid w:val="00026243"/>
    <w:rsid w:val="0002738D"/>
    <w:rsid w:val="000310C1"/>
    <w:rsid w:val="00031C7E"/>
    <w:rsid w:val="00033052"/>
    <w:rsid w:val="00033131"/>
    <w:rsid w:val="00034626"/>
    <w:rsid w:val="0004167C"/>
    <w:rsid w:val="00050461"/>
    <w:rsid w:val="00051BDF"/>
    <w:rsid w:val="00054751"/>
    <w:rsid w:val="00056071"/>
    <w:rsid w:val="00070B9E"/>
    <w:rsid w:val="00070DBD"/>
    <w:rsid w:val="00072AF9"/>
    <w:rsid w:val="00084E63"/>
    <w:rsid w:val="000858CF"/>
    <w:rsid w:val="0009217E"/>
    <w:rsid w:val="00093C81"/>
    <w:rsid w:val="000A1E5E"/>
    <w:rsid w:val="000A3D86"/>
    <w:rsid w:val="000A482A"/>
    <w:rsid w:val="000A5A54"/>
    <w:rsid w:val="000A5B0B"/>
    <w:rsid w:val="000B03C3"/>
    <w:rsid w:val="000B2DA9"/>
    <w:rsid w:val="000C6D49"/>
    <w:rsid w:val="000D28AF"/>
    <w:rsid w:val="000D79BB"/>
    <w:rsid w:val="000E66BC"/>
    <w:rsid w:val="000F2FEA"/>
    <w:rsid w:val="000F374E"/>
    <w:rsid w:val="001019F2"/>
    <w:rsid w:val="0011128F"/>
    <w:rsid w:val="001228E4"/>
    <w:rsid w:val="00123046"/>
    <w:rsid w:val="00125C19"/>
    <w:rsid w:val="00136390"/>
    <w:rsid w:val="00143190"/>
    <w:rsid w:val="00144E71"/>
    <w:rsid w:val="00145999"/>
    <w:rsid w:val="001504EE"/>
    <w:rsid w:val="00154D1D"/>
    <w:rsid w:val="00160FA2"/>
    <w:rsid w:val="0016788A"/>
    <w:rsid w:val="00182384"/>
    <w:rsid w:val="00185288"/>
    <w:rsid w:val="00187A35"/>
    <w:rsid w:val="00192A45"/>
    <w:rsid w:val="001C2650"/>
    <w:rsid w:val="001C50DB"/>
    <w:rsid w:val="001C59A2"/>
    <w:rsid w:val="001C7DC9"/>
    <w:rsid w:val="001D393A"/>
    <w:rsid w:val="001D50F1"/>
    <w:rsid w:val="001D612F"/>
    <w:rsid w:val="001E12F1"/>
    <w:rsid w:val="001E7DDF"/>
    <w:rsid w:val="001F241F"/>
    <w:rsid w:val="001F30D3"/>
    <w:rsid w:val="001F33E4"/>
    <w:rsid w:val="001F609E"/>
    <w:rsid w:val="002067F9"/>
    <w:rsid w:val="00216DAF"/>
    <w:rsid w:val="00217B63"/>
    <w:rsid w:val="002211CB"/>
    <w:rsid w:val="00223B2F"/>
    <w:rsid w:val="00225370"/>
    <w:rsid w:val="002272FB"/>
    <w:rsid w:val="00234EA0"/>
    <w:rsid w:val="002414A9"/>
    <w:rsid w:val="00241F90"/>
    <w:rsid w:val="00244FFE"/>
    <w:rsid w:val="00247A89"/>
    <w:rsid w:val="002535A3"/>
    <w:rsid w:val="00255B5B"/>
    <w:rsid w:val="00260117"/>
    <w:rsid w:val="002602E9"/>
    <w:rsid w:val="00260556"/>
    <w:rsid w:val="00262199"/>
    <w:rsid w:val="002665D2"/>
    <w:rsid w:val="00266827"/>
    <w:rsid w:val="002709E6"/>
    <w:rsid w:val="002719C5"/>
    <w:rsid w:val="00272E4A"/>
    <w:rsid w:val="002775EA"/>
    <w:rsid w:val="00284392"/>
    <w:rsid w:val="00285D22"/>
    <w:rsid w:val="002968CC"/>
    <w:rsid w:val="002A1438"/>
    <w:rsid w:val="002B618C"/>
    <w:rsid w:val="002C136D"/>
    <w:rsid w:val="002C486C"/>
    <w:rsid w:val="002C5CF6"/>
    <w:rsid w:val="002C5E8E"/>
    <w:rsid w:val="002D087D"/>
    <w:rsid w:val="002D4BA8"/>
    <w:rsid w:val="002D58F4"/>
    <w:rsid w:val="002E3524"/>
    <w:rsid w:val="002E490F"/>
    <w:rsid w:val="002E78AA"/>
    <w:rsid w:val="002F5827"/>
    <w:rsid w:val="00302923"/>
    <w:rsid w:val="00305BF6"/>
    <w:rsid w:val="0031104F"/>
    <w:rsid w:val="00317931"/>
    <w:rsid w:val="00317F52"/>
    <w:rsid w:val="00323E2F"/>
    <w:rsid w:val="0032481B"/>
    <w:rsid w:val="00326131"/>
    <w:rsid w:val="00327349"/>
    <w:rsid w:val="00335FCD"/>
    <w:rsid w:val="00337654"/>
    <w:rsid w:val="003377A6"/>
    <w:rsid w:val="00341E77"/>
    <w:rsid w:val="0034226E"/>
    <w:rsid w:val="003423BC"/>
    <w:rsid w:val="003450BA"/>
    <w:rsid w:val="00347DA8"/>
    <w:rsid w:val="00350FF6"/>
    <w:rsid w:val="003526E1"/>
    <w:rsid w:val="003528BB"/>
    <w:rsid w:val="003561C3"/>
    <w:rsid w:val="003574AF"/>
    <w:rsid w:val="00360590"/>
    <w:rsid w:val="00361124"/>
    <w:rsid w:val="00362E23"/>
    <w:rsid w:val="003660AA"/>
    <w:rsid w:val="00370B78"/>
    <w:rsid w:val="003710AF"/>
    <w:rsid w:val="00372F26"/>
    <w:rsid w:val="00373706"/>
    <w:rsid w:val="0037734D"/>
    <w:rsid w:val="003833FF"/>
    <w:rsid w:val="00384413"/>
    <w:rsid w:val="00386210"/>
    <w:rsid w:val="00386C6C"/>
    <w:rsid w:val="00391008"/>
    <w:rsid w:val="0039732C"/>
    <w:rsid w:val="003A2A5F"/>
    <w:rsid w:val="003A4CBA"/>
    <w:rsid w:val="003B2F2D"/>
    <w:rsid w:val="003B6D76"/>
    <w:rsid w:val="003B6FCF"/>
    <w:rsid w:val="003D224A"/>
    <w:rsid w:val="003D484A"/>
    <w:rsid w:val="003E25EE"/>
    <w:rsid w:val="003E5FC0"/>
    <w:rsid w:val="003E6F62"/>
    <w:rsid w:val="003F0C70"/>
    <w:rsid w:val="003F2231"/>
    <w:rsid w:val="003F664C"/>
    <w:rsid w:val="003F67B6"/>
    <w:rsid w:val="003F7AFA"/>
    <w:rsid w:val="00405A06"/>
    <w:rsid w:val="004125DB"/>
    <w:rsid w:val="004178B2"/>
    <w:rsid w:val="00425F01"/>
    <w:rsid w:val="0043281C"/>
    <w:rsid w:val="0043496C"/>
    <w:rsid w:val="004369A3"/>
    <w:rsid w:val="00437F45"/>
    <w:rsid w:val="00442809"/>
    <w:rsid w:val="00451A1D"/>
    <w:rsid w:val="00452235"/>
    <w:rsid w:val="00453541"/>
    <w:rsid w:val="004545D8"/>
    <w:rsid w:val="004575A5"/>
    <w:rsid w:val="00462D2E"/>
    <w:rsid w:val="00490EA3"/>
    <w:rsid w:val="004919A4"/>
    <w:rsid w:val="00494965"/>
    <w:rsid w:val="0049772B"/>
    <w:rsid w:val="004B36ED"/>
    <w:rsid w:val="004C3606"/>
    <w:rsid w:val="004C58D4"/>
    <w:rsid w:val="004D5AE2"/>
    <w:rsid w:val="004D709E"/>
    <w:rsid w:val="004E50C9"/>
    <w:rsid w:val="004E7A12"/>
    <w:rsid w:val="004E7C2A"/>
    <w:rsid w:val="004F2352"/>
    <w:rsid w:val="00500783"/>
    <w:rsid w:val="005062AA"/>
    <w:rsid w:val="00516AD7"/>
    <w:rsid w:val="00536550"/>
    <w:rsid w:val="005437CA"/>
    <w:rsid w:val="005460F1"/>
    <w:rsid w:val="00556884"/>
    <w:rsid w:val="00560C76"/>
    <w:rsid w:val="00563981"/>
    <w:rsid w:val="00564120"/>
    <w:rsid w:val="005645FC"/>
    <w:rsid w:val="005652A4"/>
    <w:rsid w:val="00575BE8"/>
    <w:rsid w:val="00581FEF"/>
    <w:rsid w:val="00585180"/>
    <w:rsid w:val="0058535A"/>
    <w:rsid w:val="005911C4"/>
    <w:rsid w:val="00593535"/>
    <w:rsid w:val="00596973"/>
    <w:rsid w:val="00596999"/>
    <w:rsid w:val="005A375B"/>
    <w:rsid w:val="005A3CB8"/>
    <w:rsid w:val="005A4320"/>
    <w:rsid w:val="005A459D"/>
    <w:rsid w:val="005A50A7"/>
    <w:rsid w:val="005A5D4D"/>
    <w:rsid w:val="005A6844"/>
    <w:rsid w:val="005C37BA"/>
    <w:rsid w:val="005C5348"/>
    <w:rsid w:val="005D06A7"/>
    <w:rsid w:val="005D4881"/>
    <w:rsid w:val="005D523B"/>
    <w:rsid w:val="005E1EDD"/>
    <w:rsid w:val="005E246E"/>
    <w:rsid w:val="005E2FE7"/>
    <w:rsid w:val="005E4654"/>
    <w:rsid w:val="005E472C"/>
    <w:rsid w:val="005F5838"/>
    <w:rsid w:val="005F740E"/>
    <w:rsid w:val="00606A4E"/>
    <w:rsid w:val="00610A4F"/>
    <w:rsid w:val="00610FBC"/>
    <w:rsid w:val="00612623"/>
    <w:rsid w:val="0061576D"/>
    <w:rsid w:val="00620AA0"/>
    <w:rsid w:val="006246BA"/>
    <w:rsid w:val="00632F57"/>
    <w:rsid w:val="00633936"/>
    <w:rsid w:val="00635500"/>
    <w:rsid w:val="0063685A"/>
    <w:rsid w:val="00640A66"/>
    <w:rsid w:val="00655AB1"/>
    <w:rsid w:val="00661B24"/>
    <w:rsid w:val="00672773"/>
    <w:rsid w:val="00682161"/>
    <w:rsid w:val="006824F3"/>
    <w:rsid w:val="0068348A"/>
    <w:rsid w:val="006840D4"/>
    <w:rsid w:val="00686085"/>
    <w:rsid w:val="006A5939"/>
    <w:rsid w:val="006B0341"/>
    <w:rsid w:val="006B0D0A"/>
    <w:rsid w:val="006B4411"/>
    <w:rsid w:val="006B66F7"/>
    <w:rsid w:val="006C0709"/>
    <w:rsid w:val="006C2B8E"/>
    <w:rsid w:val="006C4B95"/>
    <w:rsid w:val="006C6D77"/>
    <w:rsid w:val="006D1EEC"/>
    <w:rsid w:val="006D2AFA"/>
    <w:rsid w:val="006D5C1D"/>
    <w:rsid w:val="006E2F99"/>
    <w:rsid w:val="006E3845"/>
    <w:rsid w:val="006E5B0B"/>
    <w:rsid w:val="006F0961"/>
    <w:rsid w:val="006F177A"/>
    <w:rsid w:val="006F35C0"/>
    <w:rsid w:val="00703A1B"/>
    <w:rsid w:val="00704750"/>
    <w:rsid w:val="00711554"/>
    <w:rsid w:val="007164A0"/>
    <w:rsid w:val="00725E81"/>
    <w:rsid w:val="007318CC"/>
    <w:rsid w:val="00735562"/>
    <w:rsid w:val="007357F3"/>
    <w:rsid w:val="00735BD9"/>
    <w:rsid w:val="0073793E"/>
    <w:rsid w:val="0074338D"/>
    <w:rsid w:val="00743D46"/>
    <w:rsid w:val="00745CD2"/>
    <w:rsid w:val="0075094D"/>
    <w:rsid w:val="00772555"/>
    <w:rsid w:val="007832C0"/>
    <w:rsid w:val="00790BA8"/>
    <w:rsid w:val="00794232"/>
    <w:rsid w:val="007A13E9"/>
    <w:rsid w:val="007A1B95"/>
    <w:rsid w:val="007A1BD5"/>
    <w:rsid w:val="007A4F74"/>
    <w:rsid w:val="007A5073"/>
    <w:rsid w:val="007A6285"/>
    <w:rsid w:val="007A7383"/>
    <w:rsid w:val="007A7BE8"/>
    <w:rsid w:val="007B35CC"/>
    <w:rsid w:val="007C1252"/>
    <w:rsid w:val="007C47D0"/>
    <w:rsid w:val="007C5E4A"/>
    <w:rsid w:val="007C6208"/>
    <w:rsid w:val="007D2625"/>
    <w:rsid w:val="007D36DA"/>
    <w:rsid w:val="007D4462"/>
    <w:rsid w:val="007E3EDF"/>
    <w:rsid w:val="007E79D3"/>
    <w:rsid w:val="007E7F2E"/>
    <w:rsid w:val="00810867"/>
    <w:rsid w:val="00815013"/>
    <w:rsid w:val="00821832"/>
    <w:rsid w:val="00827B1B"/>
    <w:rsid w:val="008451D3"/>
    <w:rsid w:val="00847211"/>
    <w:rsid w:val="00851AAA"/>
    <w:rsid w:val="00854063"/>
    <w:rsid w:val="00855A9C"/>
    <w:rsid w:val="00861A62"/>
    <w:rsid w:val="00864168"/>
    <w:rsid w:val="00864D19"/>
    <w:rsid w:val="008656D9"/>
    <w:rsid w:val="00866C6F"/>
    <w:rsid w:val="008716DC"/>
    <w:rsid w:val="0088528B"/>
    <w:rsid w:val="008901EB"/>
    <w:rsid w:val="0089135B"/>
    <w:rsid w:val="00894F20"/>
    <w:rsid w:val="0089684D"/>
    <w:rsid w:val="008A084B"/>
    <w:rsid w:val="008A2997"/>
    <w:rsid w:val="008A2BE6"/>
    <w:rsid w:val="008A3C4D"/>
    <w:rsid w:val="008C0E81"/>
    <w:rsid w:val="008C3630"/>
    <w:rsid w:val="008D2003"/>
    <w:rsid w:val="008D2712"/>
    <w:rsid w:val="008D5670"/>
    <w:rsid w:val="008D5F0D"/>
    <w:rsid w:val="008E1483"/>
    <w:rsid w:val="008E3C7C"/>
    <w:rsid w:val="008E508E"/>
    <w:rsid w:val="008E710A"/>
    <w:rsid w:val="008E7AC7"/>
    <w:rsid w:val="008F252C"/>
    <w:rsid w:val="008F3489"/>
    <w:rsid w:val="00900BFC"/>
    <w:rsid w:val="009011B8"/>
    <w:rsid w:val="00924969"/>
    <w:rsid w:val="00924DC7"/>
    <w:rsid w:val="009251E5"/>
    <w:rsid w:val="00926F95"/>
    <w:rsid w:val="009317D6"/>
    <w:rsid w:val="00931D3F"/>
    <w:rsid w:val="00932DBC"/>
    <w:rsid w:val="00935D52"/>
    <w:rsid w:val="00936C2B"/>
    <w:rsid w:val="00942013"/>
    <w:rsid w:val="0094316D"/>
    <w:rsid w:val="0094504C"/>
    <w:rsid w:val="00946EB2"/>
    <w:rsid w:val="0095019A"/>
    <w:rsid w:val="00953072"/>
    <w:rsid w:val="0095523C"/>
    <w:rsid w:val="009575C0"/>
    <w:rsid w:val="009610DA"/>
    <w:rsid w:val="00964C52"/>
    <w:rsid w:val="00965A9C"/>
    <w:rsid w:val="009665FD"/>
    <w:rsid w:val="00971CAA"/>
    <w:rsid w:val="00971EBA"/>
    <w:rsid w:val="009736E6"/>
    <w:rsid w:val="00985120"/>
    <w:rsid w:val="00993B74"/>
    <w:rsid w:val="00996043"/>
    <w:rsid w:val="009A5F1D"/>
    <w:rsid w:val="009B2A21"/>
    <w:rsid w:val="009C08B5"/>
    <w:rsid w:val="009C09CC"/>
    <w:rsid w:val="009C258C"/>
    <w:rsid w:val="009C4D4B"/>
    <w:rsid w:val="009D1A6F"/>
    <w:rsid w:val="009D57CF"/>
    <w:rsid w:val="009E55D6"/>
    <w:rsid w:val="009E7752"/>
    <w:rsid w:val="009F0B4E"/>
    <w:rsid w:val="009F2510"/>
    <w:rsid w:val="009F2A3E"/>
    <w:rsid w:val="009F3B7F"/>
    <w:rsid w:val="009F571A"/>
    <w:rsid w:val="009F7724"/>
    <w:rsid w:val="00A0014B"/>
    <w:rsid w:val="00A04C88"/>
    <w:rsid w:val="00A05DFB"/>
    <w:rsid w:val="00A06ACB"/>
    <w:rsid w:val="00A07497"/>
    <w:rsid w:val="00A17A16"/>
    <w:rsid w:val="00A1DCFF"/>
    <w:rsid w:val="00A2165C"/>
    <w:rsid w:val="00A2223F"/>
    <w:rsid w:val="00A229C4"/>
    <w:rsid w:val="00A26769"/>
    <w:rsid w:val="00A305E4"/>
    <w:rsid w:val="00A33539"/>
    <w:rsid w:val="00A344A5"/>
    <w:rsid w:val="00A34B37"/>
    <w:rsid w:val="00A40DE9"/>
    <w:rsid w:val="00A73877"/>
    <w:rsid w:val="00A73D28"/>
    <w:rsid w:val="00A83B05"/>
    <w:rsid w:val="00A8480E"/>
    <w:rsid w:val="00A86484"/>
    <w:rsid w:val="00A9178A"/>
    <w:rsid w:val="00A93AAC"/>
    <w:rsid w:val="00AA2EFC"/>
    <w:rsid w:val="00AA3677"/>
    <w:rsid w:val="00AB21BE"/>
    <w:rsid w:val="00AC1E18"/>
    <w:rsid w:val="00AC1F5E"/>
    <w:rsid w:val="00AC3078"/>
    <w:rsid w:val="00AD02CF"/>
    <w:rsid w:val="00AD0BA3"/>
    <w:rsid w:val="00AE107F"/>
    <w:rsid w:val="00AE1104"/>
    <w:rsid w:val="00AE6785"/>
    <w:rsid w:val="00AF5804"/>
    <w:rsid w:val="00AF5E53"/>
    <w:rsid w:val="00AF7219"/>
    <w:rsid w:val="00B05D5C"/>
    <w:rsid w:val="00B067FD"/>
    <w:rsid w:val="00B14031"/>
    <w:rsid w:val="00B17BB5"/>
    <w:rsid w:val="00B2108F"/>
    <w:rsid w:val="00B3230B"/>
    <w:rsid w:val="00B352C3"/>
    <w:rsid w:val="00B46856"/>
    <w:rsid w:val="00B516DE"/>
    <w:rsid w:val="00B51B8D"/>
    <w:rsid w:val="00B5294E"/>
    <w:rsid w:val="00B53988"/>
    <w:rsid w:val="00B54417"/>
    <w:rsid w:val="00B56188"/>
    <w:rsid w:val="00B57DA5"/>
    <w:rsid w:val="00B60166"/>
    <w:rsid w:val="00B62B59"/>
    <w:rsid w:val="00B72131"/>
    <w:rsid w:val="00B75F03"/>
    <w:rsid w:val="00B80BE4"/>
    <w:rsid w:val="00B822C9"/>
    <w:rsid w:val="00B847C0"/>
    <w:rsid w:val="00B85057"/>
    <w:rsid w:val="00B85A9D"/>
    <w:rsid w:val="00B86448"/>
    <w:rsid w:val="00B97794"/>
    <w:rsid w:val="00BA52B9"/>
    <w:rsid w:val="00BA5F67"/>
    <w:rsid w:val="00BA66B6"/>
    <w:rsid w:val="00BB6128"/>
    <w:rsid w:val="00BD098A"/>
    <w:rsid w:val="00BE3B10"/>
    <w:rsid w:val="00BE5681"/>
    <w:rsid w:val="00BE7C98"/>
    <w:rsid w:val="00BF1DA3"/>
    <w:rsid w:val="00BF26F6"/>
    <w:rsid w:val="00BF46A1"/>
    <w:rsid w:val="00BF4CAD"/>
    <w:rsid w:val="00BF7803"/>
    <w:rsid w:val="00C023B8"/>
    <w:rsid w:val="00C03875"/>
    <w:rsid w:val="00C03A3B"/>
    <w:rsid w:val="00C04261"/>
    <w:rsid w:val="00C04D94"/>
    <w:rsid w:val="00C063D4"/>
    <w:rsid w:val="00C0694F"/>
    <w:rsid w:val="00C069F9"/>
    <w:rsid w:val="00C06B9B"/>
    <w:rsid w:val="00C077AF"/>
    <w:rsid w:val="00C10179"/>
    <w:rsid w:val="00C12F74"/>
    <w:rsid w:val="00C15325"/>
    <w:rsid w:val="00C172A2"/>
    <w:rsid w:val="00C2027A"/>
    <w:rsid w:val="00C2159B"/>
    <w:rsid w:val="00C228F4"/>
    <w:rsid w:val="00C25AB5"/>
    <w:rsid w:val="00C42D3A"/>
    <w:rsid w:val="00C440DD"/>
    <w:rsid w:val="00C46536"/>
    <w:rsid w:val="00C67DBD"/>
    <w:rsid w:val="00C7386C"/>
    <w:rsid w:val="00C8035F"/>
    <w:rsid w:val="00C80689"/>
    <w:rsid w:val="00C8618A"/>
    <w:rsid w:val="00C87E19"/>
    <w:rsid w:val="00C91C45"/>
    <w:rsid w:val="00C933BC"/>
    <w:rsid w:val="00C95D7B"/>
    <w:rsid w:val="00CA6037"/>
    <w:rsid w:val="00CB0328"/>
    <w:rsid w:val="00CB697F"/>
    <w:rsid w:val="00CC0012"/>
    <w:rsid w:val="00CC52CD"/>
    <w:rsid w:val="00CC77F1"/>
    <w:rsid w:val="00CD220F"/>
    <w:rsid w:val="00CD3F30"/>
    <w:rsid w:val="00CE2785"/>
    <w:rsid w:val="00CE302F"/>
    <w:rsid w:val="00CE4AF4"/>
    <w:rsid w:val="00CE66AF"/>
    <w:rsid w:val="00CE7693"/>
    <w:rsid w:val="00CF1E6E"/>
    <w:rsid w:val="00CF2A7D"/>
    <w:rsid w:val="00CF7123"/>
    <w:rsid w:val="00D008BC"/>
    <w:rsid w:val="00D0307B"/>
    <w:rsid w:val="00D03DEB"/>
    <w:rsid w:val="00D04320"/>
    <w:rsid w:val="00D06B1B"/>
    <w:rsid w:val="00D1128A"/>
    <w:rsid w:val="00D16C06"/>
    <w:rsid w:val="00D213ED"/>
    <w:rsid w:val="00D2177B"/>
    <w:rsid w:val="00D226E1"/>
    <w:rsid w:val="00D24E66"/>
    <w:rsid w:val="00D26A77"/>
    <w:rsid w:val="00D33C0C"/>
    <w:rsid w:val="00D37A7B"/>
    <w:rsid w:val="00D40C33"/>
    <w:rsid w:val="00D46CAE"/>
    <w:rsid w:val="00D5592D"/>
    <w:rsid w:val="00D62510"/>
    <w:rsid w:val="00D63178"/>
    <w:rsid w:val="00D65304"/>
    <w:rsid w:val="00D6583B"/>
    <w:rsid w:val="00D66196"/>
    <w:rsid w:val="00D73277"/>
    <w:rsid w:val="00D8025B"/>
    <w:rsid w:val="00D86D56"/>
    <w:rsid w:val="00D90D1C"/>
    <w:rsid w:val="00D9763B"/>
    <w:rsid w:val="00DA5FB0"/>
    <w:rsid w:val="00DB1A51"/>
    <w:rsid w:val="00DB7C16"/>
    <w:rsid w:val="00DB7D90"/>
    <w:rsid w:val="00DC0541"/>
    <w:rsid w:val="00DD3C84"/>
    <w:rsid w:val="00DD7D15"/>
    <w:rsid w:val="00DE28E7"/>
    <w:rsid w:val="00DF4118"/>
    <w:rsid w:val="00DF6268"/>
    <w:rsid w:val="00E00D2D"/>
    <w:rsid w:val="00E0102C"/>
    <w:rsid w:val="00E12C24"/>
    <w:rsid w:val="00E15711"/>
    <w:rsid w:val="00E26C84"/>
    <w:rsid w:val="00E26D22"/>
    <w:rsid w:val="00E31BD9"/>
    <w:rsid w:val="00E40DFC"/>
    <w:rsid w:val="00E442BD"/>
    <w:rsid w:val="00E44778"/>
    <w:rsid w:val="00E4761F"/>
    <w:rsid w:val="00E51F36"/>
    <w:rsid w:val="00E52C0B"/>
    <w:rsid w:val="00E5611E"/>
    <w:rsid w:val="00E57C0B"/>
    <w:rsid w:val="00E67670"/>
    <w:rsid w:val="00E70360"/>
    <w:rsid w:val="00E778D8"/>
    <w:rsid w:val="00E8568F"/>
    <w:rsid w:val="00E86E0A"/>
    <w:rsid w:val="00E87AAD"/>
    <w:rsid w:val="00E90DB1"/>
    <w:rsid w:val="00E93699"/>
    <w:rsid w:val="00EA0C18"/>
    <w:rsid w:val="00EA37A3"/>
    <w:rsid w:val="00EA4265"/>
    <w:rsid w:val="00EB06CB"/>
    <w:rsid w:val="00EB3ADD"/>
    <w:rsid w:val="00EB57A6"/>
    <w:rsid w:val="00EC0A9F"/>
    <w:rsid w:val="00EC3B5D"/>
    <w:rsid w:val="00EC5FA3"/>
    <w:rsid w:val="00EC6F46"/>
    <w:rsid w:val="00EE0EEC"/>
    <w:rsid w:val="00EE420B"/>
    <w:rsid w:val="00EE5F4B"/>
    <w:rsid w:val="00EE7497"/>
    <w:rsid w:val="00F053A1"/>
    <w:rsid w:val="00F06704"/>
    <w:rsid w:val="00F14178"/>
    <w:rsid w:val="00F15B96"/>
    <w:rsid w:val="00F17475"/>
    <w:rsid w:val="00F21269"/>
    <w:rsid w:val="00F25783"/>
    <w:rsid w:val="00F30D71"/>
    <w:rsid w:val="00F5558D"/>
    <w:rsid w:val="00F61C62"/>
    <w:rsid w:val="00F65408"/>
    <w:rsid w:val="00F65C97"/>
    <w:rsid w:val="00F705E6"/>
    <w:rsid w:val="00F75C38"/>
    <w:rsid w:val="00F75C3E"/>
    <w:rsid w:val="00F76902"/>
    <w:rsid w:val="00F8604C"/>
    <w:rsid w:val="00F86897"/>
    <w:rsid w:val="00F86E9D"/>
    <w:rsid w:val="00F93E12"/>
    <w:rsid w:val="00F94771"/>
    <w:rsid w:val="00F958F0"/>
    <w:rsid w:val="00FA4A9A"/>
    <w:rsid w:val="00FA766F"/>
    <w:rsid w:val="00FB104E"/>
    <w:rsid w:val="00FB3E75"/>
    <w:rsid w:val="00FC7D8B"/>
    <w:rsid w:val="00FD15FC"/>
    <w:rsid w:val="00FD24D4"/>
    <w:rsid w:val="00FE2023"/>
    <w:rsid w:val="00FE71CE"/>
    <w:rsid w:val="00FF18CE"/>
    <w:rsid w:val="00FF6D93"/>
    <w:rsid w:val="00FF733F"/>
    <w:rsid w:val="0112C73C"/>
    <w:rsid w:val="011DC364"/>
    <w:rsid w:val="01204542"/>
    <w:rsid w:val="0149841E"/>
    <w:rsid w:val="017B4B7F"/>
    <w:rsid w:val="01852CE9"/>
    <w:rsid w:val="0195F6BE"/>
    <w:rsid w:val="01BE0FFE"/>
    <w:rsid w:val="01CFAF7F"/>
    <w:rsid w:val="01FDC99D"/>
    <w:rsid w:val="03344B7A"/>
    <w:rsid w:val="03381276"/>
    <w:rsid w:val="038C5361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126382B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5065DF5A"/>
    <w:rsid w:val="50C69318"/>
    <w:rsid w:val="51244E3E"/>
    <w:rsid w:val="5142C214"/>
    <w:rsid w:val="51F22DAD"/>
    <w:rsid w:val="526D6E16"/>
    <w:rsid w:val="52763B64"/>
    <w:rsid w:val="52FD4EE7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F39C09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7756DFD"/>
    <w:rsid w:val="77A8C8B2"/>
    <w:rsid w:val="77AC95B6"/>
    <w:rsid w:val="781E7591"/>
    <w:rsid w:val="787D9500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" TargetMode="External"/><Relationship Id="rId18" Type="http://schemas.openxmlformats.org/officeDocument/2006/relationships/hyperlink" Target="https://www.yi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restcom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yitgroup.com" TargetMode="External"/><Relationship Id="rId10" Type="http://schemas.openxmlformats.org/officeDocument/2006/relationships/hyperlink" Target="https://www.yit.cz/prodej-bytu/praha/praha-5/ranta-barrandov/" TargetMode="Externa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CD72-CF68-42A7-B132-C870C8E9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Dokumenty Crestcom</cp:lastModifiedBy>
  <cp:revision>118</cp:revision>
  <cp:lastPrinted>2020-10-07T16:23:00Z</cp:lastPrinted>
  <dcterms:created xsi:type="dcterms:W3CDTF">2020-06-03T10:57:00Z</dcterms:created>
  <dcterms:modified xsi:type="dcterms:W3CDTF">2020-10-08T13:59:00Z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